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B76" w:rsidRDefault="00533B76" w:rsidP="00533B76">
      <w:pPr>
        <w:spacing w:after="0" w:line="240" w:lineRule="auto"/>
        <w:jc w:val="center"/>
        <w:rPr>
          <w:rFonts w:ascii="Arial" w:hAnsi="Arial" w:cs="Arial"/>
          <w:b/>
        </w:rPr>
      </w:pPr>
      <w:r>
        <w:rPr>
          <w:rFonts w:ascii="Arial" w:hAnsi="Arial" w:cs="Arial"/>
          <w:b/>
        </w:rPr>
        <w:t xml:space="preserve">COVID-19 Emergency Recruitment - </w:t>
      </w:r>
      <w:r w:rsidRPr="00A330EB">
        <w:rPr>
          <w:rFonts w:ascii="Arial" w:hAnsi="Arial" w:cs="Arial"/>
          <w:b/>
        </w:rPr>
        <w:t>PVG Guidance</w:t>
      </w:r>
    </w:p>
    <w:p w:rsidR="00533B76" w:rsidRPr="00A330EB" w:rsidRDefault="00533B76" w:rsidP="00533B76">
      <w:pPr>
        <w:spacing w:after="0" w:line="240" w:lineRule="auto"/>
        <w:jc w:val="center"/>
        <w:rPr>
          <w:rFonts w:ascii="Arial" w:hAnsi="Arial" w:cs="Arial"/>
          <w:b/>
        </w:rPr>
      </w:pPr>
    </w:p>
    <w:p w:rsidR="00533B76" w:rsidRDefault="00533B76" w:rsidP="00533B76">
      <w:pPr>
        <w:spacing w:after="0" w:line="240" w:lineRule="auto"/>
        <w:jc w:val="both"/>
        <w:rPr>
          <w:rFonts w:ascii="Arial" w:hAnsi="Arial" w:cs="Arial"/>
        </w:rPr>
      </w:pPr>
      <w:r w:rsidRPr="00A330EB">
        <w:rPr>
          <w:rFonts w:ascii="Arial" w:hAnsi="Arial" w:cs="Arial"/>
        </w:rPr>
        <w:t xml:space="preserve">The safety and wellbeing of vulnerable groups receiving services remains paramount and failure to carry out appropriate checks for new employees could have serious consequences. Employers must therefore continue to request PVG checks for those undertaking regulated work. </w:t>
      </w:r>
    </w:p>
    <w:p w:rsidR="00533B76" w:rsidRPr="00A330EB" w:rsidRDefault="00533B76" w:rsidP="00533B76">
      <w:pPr>
        <w:spacing w:after="0" w:line="240" w:lineRule="auto"/>
        <w:jc w:val="both"/>
        <w:rPr>
          <w:rFonts w:ascii="Arial" w:hAnsi="Arial" w:cs="Arial"/>
        </w:rPr>
      </w:pPr>
    </w:p>
    <w:p w:rsidR="00533B76" w:rsidRDefault="00533B76" w:rsidP="00533B76">
      <w:pPr>
        <w:spacing w:after="0" w:line="240" w:lineRule="auto"/>
        <w:jc w:val="both"/>
        <w:rPr>
          <w:rFonts w:ascii="Arial" w:hAnsi="Arial" w:cs="Arial"/>
          <w:b/>
        </w:rPr>
      </w:pPr>
      <w:r w:rsidRPr="00A330EB">
        <w:rPr>
          <w:rFonts w:ascii="Arial" w:hAnsi="Arial" w:cs="Arial"/>
          <w:b/>
        </w:rPr>
        <w:t>New starts</w:t>
      </w:r>
    </w:p>
    <w:p w:rsidR="00533B76" w:rsidRPr="00A330EB" w:rsidRDefault="00533B76" w:rsidP="00533B76">
      <w:pPr>
        <w:spacing w:after="0" w:line="240" w:lineRule="auto"/>
        <w:jc w:val="both"/>
        <w:rPr>
          <w:rFonts w:ascii="Arial" w:hAnsi="Arial" w:cs="Arial"/>
          <w:b/>
        </w:rPr>
      </w:pPr>
    </w:p>
    <w:p w:rsidR="00533B76" w:rsidRDefault="00533B76" w:rsidP="00533B76">
      <w:pPr>
        <w:spacing w:after="0" w:line="240" w:lineRule="auto"/>
        <w:jc w:val="both"/>
        <w:rPr>
          <w:rFonts w:ascii="Arial" w:hAnsi="Arial" w:cs="Arial"/>
        </w:rPr>
      </w:pPr>
      <w:r w:rsidRPr="00A330EB">
        <w:rPr>
          <w:rFonts w:ascii="Arial" w:hAnsi="Arial" w:cs="Arial"/>
        </w:rPr>
        <w:t xml:space="preserve">During the pandemic only, the council will be able to start a new staff member ahead of a PVG check without the risk of committing an offence. Barred individuals who seek to exploit this will be reported to Police Scotland. </w:t>
      </w:r>
    </w:p>
    <w:p w:rsidR="00533B76" w:rsidRPr="00A330EB" w:rsidRDefault="00533B76" w:rsidP="00533B76">
      <w:pPr>
        <w:spacing w:after="0" w:line="240" w:lineRule="auto"/>
        <w:jc w:val="both"/>
        <w:rPr>
          <w:rFonts w:ascii="Arial" w:hAnsi="Arial" w:cs="Arial"/>
        </w:rPr>
      </w:pPr>
    </w:p>
    <w:p w:rsidR="00533B76" w:rsidRDefault="00533B76" w:rsidP="00533B76">
      <w:pPr>
        <w:spacing w:after="0" w:line="240" w:lineRule="auto"/>
        <w:jc w:val="both"/>
        <w:rPr>
          <w:rFonts w:ascii="Arial" w:hAnsi="Arial" w:cs="Arial"/>
        </w:rPr>
      </w:pPr>
      <w:r w:rsidRPr="00A330EB">
        <w:rPr>
          <w:rFonts w:ascii="Arial" w:hAnsi="Arial" w:cs="Arial"/>
        </w:rPr>
        <w:t xml:space="preserve">As the council will be responsible for mitigating risk to vulnerable groups during the period pending receipt of a PVG check, a risk assessment </w:t>
      </w:r>
      <w:r w:rsidRPr="00A330EB">
        <w:rPr>
          <w:rFonts w:ascii="Arial" w:hAnsi="Arial" w:cs="Arial"/>
          <w:b/>
        </w:rPr>
        <w:t>must</w:t>
      </w:r>
      <w:r w:rsidRPr="00A330EB">
        <w:rPr>
          <w:rFonts w:ascii="Arial" w:hAnsi="Arial" w:cs="Arial"/>
        </w:rPr>
        <w:t xml:space="preserve"> be carried out to determine the appropriate deployment of an individual. A template risk ass</w:t>
      </w:r>
      <w:r>
        <w:rPr>
          <w:rFonts w:ascii="Arial" w:hAnsi="Arial" w:cs="Arial"/>
        </w:rPr>
        <w:t>essment is attached.</w:t>
      </w:r>
    </w:p>
    <w:p w:rsidR="00533B76" w:rsidRPr="00A330EB" w:rsidRDefault="00533B76" w:rsidP="00533B76">
      <w:pPr>
        <w:spacing w:after="0" w:line="240" w:lineRule="auto"/>
        <w:jc w:val="both"/>
        <w:rPr>
          <w:rFonts w:ascii="Arial" w:hAnsi="Arial" w:cs="Arial"/>
        </w:rPr>
      </w:pPr>
    </w:p>
    <w:p w:rsidR="00533B76" w:rsidRDefault="00533B76" w:rsidP="00533B76">
      <w:pPr>
        <w:spacing w:after="0" w:line="240" w:lineRule="auto"/>
        <w:jc w:val="both"/>
        <w:rPr>
          <w:rFonts w:ascii="Arial" w:hAnsi="Arial" w:cs="Arial"/>
        </w:rPr>
      </w:pPr>
      <w:r w:rsidRPr="00A330EB">
        <w:rPr>
          <w:rFonts w:ascii="Arial" w:hAnsi="Arial" w:cs="Arial"/>
        </w:rPr>
        <w:t xml:space="preserve">As the responsible officers, it is essential Senior Managers are satisfied with the decisions of recruiting managers and quality of risk assessments. </w:t>
      </w:r>
    </w:p>
    <w:p w:rsidR="00533B76" w:rsidRPr="00A330EB" w:rsidRDefault="00533B76" w:rsidP="00533B76">
      <w:pPr>
        <w:spacing w:after="0" w:line="240" w:lineRule="auto"/>
        <w:jc w:val="both"/>
        <w:rPr>
          <w:rFonts w:ascii="Arial" w:hAnsi="Arial" w:cs="Arial"/>
        </w:rPr>
      </w:pPr>
    </w:p>
    <w:p w:rsidR="00533B76" w:rsidRDefault="00533B76" w:rsidP="00533B76">
      <w:pPr>
        <w:spacing w:after="0" w:line="240" w:lineRule="auto"/>
        <w:jc w:val="both"/>
        <w:rPr>
          <w:rFonts w:ascii="Arial" w:hAnsi="Arial" w:cs="Arial"/>
        </w:rPr>
      </w:pPr>
      <w:r w:rsidRPr="00A330EB">
        <w:rPr>
          <w:rFonts w:ascii="Arial" w:hAnsi="Arial" w:cs="Arial"/>
        </w:rPr>
        <w:t xml:space="preserve">Offers of employment remain ‘conditional’ subject to, amongst other things, receipt of a satisfactory PVG check. Offers may therefore require </w:t>
      </w:r>
      <w:proofErr w:type="gramStart"/>
      <w:r w:rsidRPr="00A330EB">
        <w:rPr>
          <w:rFonts w:ascii="Arial" w:hAnsi="Arial" w:cs="Arial"/>
        </w:rPr>
        <w:t>to be</w:t>
      </w:r>
      <w:proofErr w:type="gramEnd"/>
      <w:r w:rsidRPr="00A330EB">
        <w:rPr>
          <w:rFonts w:ascii="Arial" w:hAnsi="Arial" w:cs="Arial"/>
        </w:rPr>
        <w:t xml:space="preserve"> withdrawn after a new start has commenced should an unsuitable PVG check be obtained.</w:t>
      </w:r>
    </w:p>
    <w:p w:rsidR="00533B76" w:rsidRPr="00A330EB" w:rsidRDefault="00533B76" w:rsidP="00533B76">
      <w:pPr>
        <w:spacing w:after="0" w:line="240" w:lineRule="auto"/>
        <w:jc w:val="both"/>
        <w:rPr>
          <w:rFonts w:ascii="Arial" w:hAnsi="Arial" w:cs="Arial"/>
        </w:rPr>
      </w:pPr>
    </w:p>
    <w:p w:rsidR="00533B76" w:rsidRDefault="00533B76" w:rsidP="00533B76">
      <w:pPr>
        <w:spacing w:after="0" w:line="240" w:lineRule="auto"/>
        <w:jc w:val="both"/>
        <w:rPr>
          <w:rFonts w:ascii="Arial" w:hAnsi="Arial" w:cs="Arial"/>
        </w:rPr>
      </w:pPr>
      <w:r w:rsidRPr="00A330EB">
        <w:rPr>
          <w:rFonts w:ascii="Arial" w:hAnsi="Arial" w:cs="Arial"/>
        </w:rPr>
        <w:t>A robust interview process probing previous employment and gaps in service, along with receipt of at least one suitable reference prior to appointment, are key mechanisms for minimising risk of appointing an unsuitable candidate.</w:t>
      </w:r>
    </w:p>
    <w:p w:rsidR="00533B76" w:rsidRPr="00A330EB" w:rsidRDefault="00533B76" w:rsidP="00533B76">
      <w:pPr>
        <w:spacing w:after="0" w:line="240" w:lineRule="auto"/>
        <w:jc w:val="both"/>
        <w:rPr>
          <w:rFonts w:ascii="Arial" w:hAnsi="Arial" w:cs="Arial"/>
        </w:rPr>
      </w:pPr>
    </w:p>
    <w:p w:rsidR="00533B76" w:rsidRDefault="00533B76" w:rsidP="00533B76">
      <w:pPr>
        <w:spacing w:after="0" w:line="240" w:lineRule="auto"/>
        <w:jc w:val="both"/>
        <w:rPr>
          <w:rFonts w:ascii="Arial" w:hAnsi="Arial" w:cs="Arial"/>
        </w:rPr>
      </w:pPr>
      <w:r w:rsidRPr="00A330EB">
        <w:rPr>
          <w:rFonts w:ascii="Arial" w:hAnsi="Arial" w:cs="Arial"/>
        </w:rPr>
        <w:t xml:space="preserve">Where a PVG check confirms a conviction or that an individual is barred from working with a vulnerable group, the recruiting manager </w:t>
      </w:r>
      <w:r w:rsidRPr="00A330EB">
        <w:rPr>
          <w:rFonts w:ascii="Arial" w:hAnsi="Arial" w:cs="Arial"/>
          <w:b/>
        </w:rPr>
        <w:t>must</w:t>
      </w:r>
      <w:r w:rsidRPr="00A330EB">
        <w:rPr>
          <w:rFonts w:ascii="Arial" w:hAnsi="Arial" w:cs="Arial"/>
        </w:rPr>
        <w:t xml:space="preserve"> immediately consult their Senior Manager (or other member of the </w:t>
      </w:r>
      <w:proofErr w:type="gramStart"/>
      <w:r w:rsidRPr="00A330EB">
        <w:rPr>
          <w:rFonts w:ascii="Arial" w:hAnsi="Arial" w:cs="Arial"/>
        </w:rPr>
        <w:t>Senior</w:t>
      </w:r>
      <w:proofErr w:type="gramEnd"/>
      <w:r w:rsidRPr="00A330EB">
        <w:rPr>
          <w:rFonts w:ascii="Arial" w:hAnsi="Arial" w:cs="Arial"/>
        </w:rPr>
        <w:t xml:space="preserve"> management team if necessary), to agree appropriate next steps. Advice from the Senior HR Adviser may also be sought. </w:t>
      </w:r>
    </w:p>
    <w:p w:rsidR="00533B76" w:rsidRPr="00A330EB" w:rsidRDefault="00533B76" w:rsidP="00533B76">
      <w:pPr>
        <w:spacing w:after="0" w:line="240" w:lineRule="auto"/>
        <w:jc w:val="both"/>
        <w:rPr>
          <w:rFonts w:ascii="Arial" w:hAnsi="Arial" w:cs="Arial"/>
        </w:rPr>
      </w:pPr>
    </w:p>
    <w:p w:rsidR="00533B76" w:rsidRDefault="00533B76" w:rsidP="00533B76">
      <w:pPr>
        <w:spacing w:after="0" w:line="240" w:lineRule="auto"/>
        <w:jc w:val="both"/>
        <w:rPr>
          <w:rFonts w:ascii="Arial" w:hAnsi="Arial" w:cs="Arial"/>
          <w:b/>
        </w:rPr>
      </w:pPr>
      <w:r w:rsidRPr="00A330EB">
        <w:rPr>
          <w:rFonts w:ascii="Arial" w:hAnsi="Arial" w:cs="Arial"/>
          <w:b/>
        </w:rPr>
        <w:t>Redeployment</w:t>
      </w:r>
    </w:p>
    <w:p w:rsidR="00533B76" w:rsidRPr="00A330EB" w:rsidRDefault="00533B76" w:rsidP="00533B76">
      <w:pPr>
        <w:spacing w:after="0" w:line="240" w:lineRule="auto"/>
        <w:jc w:val="both"/>
        <w:rPr>
          <w:rFonts w:ascii="Arial" w:hAnsi="Arial" w:cs="Arial"/>
          <w:b/>
        </w:rPr>
      </w:pPr>
    </w:p>
    <w:p w:rsidR="00533B76" w:rsidRDefault="00533B76" w:rsidP="00533B76">
      <w:pPr>
        <w:spacing w:after="0" w:line="240" w:lineRule="auto"/>
        <w:jc w:val="both"/>
        <w:rPr>
          <w:rFonts w:ascii="Arial" w:hAnsi="Arial" w:cs="Arial"/>
        </w:rPr>
      </w:pPr>
      <w:r w:rsidRPr="00A330EB">
        <w:rPr>
          <w:rFonts w:ascii="Arial" w:hAnsi="Arial" w:cs="Arial"/>
        </w:rPr>
        <w:t>When redeploying an employee with no PVG to carry out regulated work, the fast track PVG checking process should be undertaken.</w:t>
      </w:r>
    </w:p>
    <w:p w:rsidR="00533B76" w:rsidRPr="00A330EB" w:rsidRDefault="00533B76" w:rsidP="00533B76">
      <w:pPr>
        <w:spacing w:after="0" w:line="240" w:lineRule="auto"/>
        <w:jc w:val="both"/>
        <w:rPr>
          <w:rFonts w:ascii="Arial" w:hAnsi="Arial" w:cs="Arial"/>
        </w:rPr>
      </w:pPr>
    </w:p>
    <w:p w:rsidR="00533B76" w:rsidRDefault="00533B76" w:rsidP="00533B76">
      <w:pPr>
        <w:spacing w:after="0" w:line="240" w:lineRule="auto"/>
        <w:jc w:val="both"/>
        <w:rPr>
          <w:rFonts w:ascii="Arial" w:hAnsi="Arial" w:cs="Arial"/>
        </w:rPr>
      </w:pPr>
      <w:r w:rsidRPr="00A330EB">
        <w:rPr>
          <w:rFonts w:ascii="Arial" w:hAnsi="Arial" w:cs="Arial"/>
        </w:rPr>
        <w:t xml:space="preserve">Employees with a PVG for one group (adults or children) may be redeployed to carry out regulated work with a different group during the pandemic. </w:t>
      </w:r>
    </w:p>
    <w:p w:rsidR="00533B76" w:rsidRPr="00A330EB" w:rsidRDefault="00533B76" w:rsidP="00533B76">
      <w:pPr>
        <w:spacing w:after="0" w:line="240" w:lineRule="auto"/>
        <w:jc w:val="both"/>
        <w:rPr>
          <w:rFonts w:ascii="Arial" w:hAnsi="Arial" w:cs="Arial"/>
        </w:rPr>
      </w:pPr>
    </w:p>
    <w:p w:rsidR="00533B76" w:rsidRDefault="00533B76" w:rsidP="00533B76">
      <w:pPr>
        <w:spacing w:after="0" w:line="240" w:lineRule="auto"/>
        <w:jc w:val="both"/>
        <w:rPr>
          <w:rFonts w:ascii="Arial" w:hAnsi="Arial" w:cs="Arial"/>
        </w:rPr>
      </w:pPr>
      <w:r w:rsidRPr="00A330EB">
        <w:rPr>
          <w:rFonts w:ascii="Arial" w:hAnsi="Arial" w:cs="Arial"/>
        </w:rPr>
        <w:t>The proce</w:t>
      </w:r>
      <w:r>
        <w:rPr>
          <w:rFonts w:ascii="Arial" w:hAnsi="Arial" w:cs="Arial"/>
        </w:rPr>
        <w:t xml:space="preserve">ss for obtaining a PVG check is contained in the </w:t>
      </w:r>
      <w:hyperlink r:id="rId6" w:history="1">
        <w:r>
          <w:rPr>
            <w:rStyle w:val="Hyperlink"/>
            <w:rFonts w:ascii="Arial" w:hAnsi="Arial" w:cs="Arial"/>
          </w:rPr>
          <w:t xml:space="preserve">Recruitment </w:t>
        </w:r>
        <w:proofErr w:type="gramStart"/>
        <w:r>
          <w:rPr>
            <w:rStyle w:val="Hyperlink"/>
            <w:rFonts w:ascii="Arial" w:hAnsi="Arial" w:cs="Arial"/>
          </w:rPr>
          <w:t>During</w:t>
        </w:r>
        <w:proofErr w:type="gramEnd"/>
        <w:r>
          <w:rPr>
            <w:rStyle w:val="Hyperlink"/>
            <w:rFonts w:ascii="Arial" w:hAnsi="Arial" w:cs="Arial"/>
          </w:rPr>
          <w:t xml:space="preserve"> COVID-19 Guidance</w:t>
        </w:r>
      </w:hyperlink>
      <w:r>
        <w:rPr>
          <w:rFonts w:ascii="Arial" w:hAnsi="Arial" w:cs="Arial"/>
        </w:rPr>
        <w:t xml:space="preserve"> </w:t>
      </w:r>
    </w:p>
    <w:p w:rsidR="00533B76" w:rsidRPr="00A330EB" w:rsidRDefault="00533B76" w:rsidP="00533B76">
      <w:pPr>
        <w:spacing w:after="0" w:line="240" w:lineRule="auto"/>
        <w:jc w:val="both"/>
        <w:rPr>
          <w:rFonts w:ascii="Arial" w:hAnsi="Arial" w:cs="Arial"/>
        </w:rPr>
      </w:pPr>
    </w:p>
    <w:p w:rsidR="00533B76" w:rsidRPr="00A330EB" w:rsidRDefault="00533B76" w:rsidP="00533B76">
      <w:pPr>
        <w:spacing w:after="0" w:line="240" w:lineRule="auto"/>
        <w:rPr>
          <w:rFonts w:ascii="Arial" w:hAnsi="Arial" w:cs="Arial"/>
        </w:rPr>
      </w:pPr>
      <w:r w:rsidRPr="00A330EB">
        <w:rPr>
          <w:rFonts w:ascii="Arial" w:hAnsi="Arial" w:cs="Arial"/>
        </w:rPr>
        <w:t xml:space="preserve">Further information regarding the protection of vulnerable groups can be found on the council’s intranet at: </w:t>
      </w:r>
      <w:hyperlink r:id="rId7" w:history="1">
        <w:r w:rsidRPr="00A330EB">
          <w:rPr>
            <w:rStyle w:val="Hyperlink"/>
            <w:rFonts w:ascii="Arial" w:hAnsi="Arial" w:cs="Arial"/>
          </w:rPr>
          <w:t>https://www.westlothian.gov.uk/article/33233/Protection-of-Vulnerable-Groups-Children-and-Protected-Adults</w:t>
        </w:r>
      </w:hyperlink>
    </w:p>
    <w:p w:rsidR="00533B76" w:rsidRPr="007322AF" w:rsidRDefault="00533B76" w:rsidP="00533B76">
      <w:pPr>
        <w:spacing w:after="0" w:line="240" w:lineRule="auto"/>
        <w:jc w:val="both"/>
        <w:rPr>
          <w:rFonts w:ascii="Arial" w:hAnsi="Arial" w:cs="Arial"/>
          <w:b/>
        </w:rPr>
      </w:pPr>
    </w:p>
    <w:p w:rsidR="00533B76" w:rsidRPr="007322AF" w:rsidRDefault="00533B76" w:rsidP="00533B76">
      <w:pPr>
        <w:spacing w:after="0" w:line="240" w:lineRule="auto"/>
        <w:jc w:val="right"/>
        <w:rPr>
          <w:rFonts w:ascii="Arial" w:hAnsi="Arial" w:cs="Arial"/>
        </w:rPr>
      </w:pPr>
    </w:p>
    <w:p w:rsidR="00533B76" w:rsidRPr="00743A5F" w:rsidRDefault="00743A5F" w:rsidP="00533B76">
      <w:pPr>
        <w:spacing w:after="0" w:line="240" w:lineRule="auto"/>
        <w:jc w:val="both"/>
        <w:rPr>
          <w:rFonts w:ascii="Arial" w:hAnsi="Arial" w:cs="Arial"/>
          <w:b/>
        </w:rPr>
      </w:pPr>
      <w:r w:rsidRPr="00743A5F">
        <w:rPr>
          <w:rFonts w:ascii="Arial" w:hAnsi="Arial" w:cs="Arial"/>
          <w:b/>
        </w:rPr>
        <w:t>HR Services</w:t>
      </w:r>
    </w:p>
    <w:p w:rsidR="00743A5F" w:rsidRPr="00743A5F" w:rsidRDefault="00743A5F" w:rsidP="00533B76">
      <w:pPr>
        <w:spacing w:after="0" w:line="240" w:lineRule="auto"/>
        <w:jc w:val="both"/>
        <w:rPr>
          <w:rFonts w:ascii="Arial" w:hAnsi="Arial" w:cs="Arial"/>
          <w:b/>
        </w:rPr>
      </w:pPr>
      <w:r w:rsidRPr="00743A5F">
        <w:rPr>
          <w:rFonts w:ascii="Arial" w:hAnsi="Arial" w:cs="Arial"/>
          <w:b/>
        </w:rPr>
        <w:t>April 2020</w:t>
      </w:r>
    </w:p>
    <w:p w:rsidR="00533B76" w:rsidRDefault="00533B76" w:rsidP="00533B76">
      <w:pPr>
        <w:spacing w:after="0" w:line="240" w:lineRule="auto"/>
        <w:jc w:val="both"/>
        <w:rPr>
          <w:rFonts w:ascii="Arial" w:hAnsi="Arial" w:cs="Arial"/>
          <w:b/>
        </w:rPr>
      </w:pPr>
    </w:p>
    <w:p w:rsidR="00743A5F" w:rsidRPr="00743A5F" w:rsidRDefault="00743A5F" w:rsidP="00533B76">
      <w:pPr>
        <w:spacing w:after="0" w:line="240" w:lineRule="auto"/>
        <w:jc w:val="both"/>
        <w:rPr>
          <w:rFonts w:ascii="Arial" w:hAnsi="Arial" w:cs="Arial"/>
          <w:b/>
        </w:rPr>
      </w:pPr>
      <w:bookmarkStart w:id="0" w:name="_GoBack"/>
      <w:bookmarkEnd w:id="0"/>
    </w:p>
    <w:p w:rsidR="00533B76" w:rsidRPr="007322AF" w:rsidRDefault="00533B76" w:rsidP="00533B76">
      <w:pPr>
        <w:spacing w:after="0" w:line="240" w:lineRule="auto"/>
        <w:jc w:val="both"/>
        <w:rPr>
          <w:rFonts w:ascii="Arial" w:hAnsi="Arial" w:cs="Arial"/>
        </w:rPr>
      </w:pPr>
    </w:p>
    <w:p w:rsidR="00533B76" w:rsidRPr="007322AF" w:rsidRDefault="00533B76" w:rsidP="00533B76">
      <w:pPr>
        <w:spacing w:after="0" w:line="240" w:lineRule="auto"/>
        <w:jc w:val="both"/>
        <w:rPr>
          <w:rFonts w:ascii="Arial" w:hAnsi="Arial" w:cs="Arial"/>
        </w:rPr>
      </w:pPr>
    </w:p>
    <w:p w:rsidR="00533B76" w:rsidRPr="00D87C1A" w:rsidRDefault="00533B76" w:rsidP="00533B76">
      <w:pPr>
        <w:spacing w:after="0" w:line="240" w:lineRule="auto"/>
        <w:jc w:val="center"/>
        <w:rPr>
          <w:rFonts w:ascii="Arial" w:eastAsia="Times New Roman" w:hAnsi="Arial" w:cs="Arial"/>
          <w:b/>
        </w:rPr>
      </w:pPr>
      <w:r w:rsidRPr="00D87C1A">
        <w:rPr>
          <w:rFonts w:ascii="Arial" w:eastAsia="Times New Roman" w:hAnsi="Arial" w:cs="Arial"/>
          <w:b/>
        </w:rPr>
        <w:lastRenderedPageBreak/>
        <w:t>PVG RISK ASSESSMENT FORM</w:t>
      </w:r>
    </w:p>
    <w:p w:rsidR="00533B76" w:rsidRPr="00D87C1A" w:rsidRDefault="00533B76" w:rsidP="00533B76">
      <w:pPr>
        <w:spacing w:after="0" w:line="240" w:lineRule="auto"/>
        <w:jc w:val="both"/>
        <w:rPr>
          <w:rFonts w:ascii="Arial" w:eastAsia="Times New Roman" w:hAnsi="Arial" w:cs="Arial"/>
        </w:rPr>
      </w:pPr>
    </w:p>
    <w:p w:rsidR="00533B76" w:rsidRPr="00D87C1A" w:rsidRDefault="00533B76" w:rsidP="00533B76">
      <w:pPr>
        <w:spacing w:after="0" w:line="240" w:lineRule="auto"/>
        <w:jc w:val="both"/>
        <w:rPr>
          <w:rFonts w:ascii="Arial" w:eastAsia="Times New Roman" w:hAnsi="Arial" w:cs="Arial"/>
        </w:rPr>
      </w:pPr>
      <w:r w:rsidRPr="00D87C1A">
        <w:rPr>
          <w:rFonts w:ascii="Arial" w:eastAsia="Times New Roman" w:hAnsi="Arial" w:cs="Arial"/>
        </w:rPr>
        <w:t xml:space="preserve">This form should be </w:t>
      </w:r>
      <w:r>
        <w:rPr>
          <w:rFonts w:ascii="Arial" w:eastAsia="Times New Roman" w:hAnsi="Arial" w:cs="Arial"/>
        </w:rPr>
        <w:t>completed where awaiting a PVG check during the COVID-19 pandemic.</w:t>
      </w:r>
    </w:p>
    <w:p w:rsidR="00533B76" w:rsidRPr="00D87C1A" w:rsidRDefault="00533B76" w:rsidP="00533B76">
      <w:pPr>
        <w:spacing w:after="0" w:line="240" w:lineRule="auto"/>
        <w:ind w:left="360"/>
        <w:contextualSpacing/>
        <w:jc w:val="both"/>
        <w:rPr>
          <w:rFonts w:ascii="Arial" w:eastAsia="Times New Roman" w:hAnsi="Arial" w:cs="Arial"/>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3917"/>
        <w:gridCol w:w="1328"/>
        <w:gridCol w:w="3543"/>
      </w:tblGrid>
      <w:tr w:rsidR="00533B76" w:rsidRPr="00D87C1A" w:rsidTr="000F5579">
        <w:tc>
          <w:tcPr>
            <w:tcW w:w="959" w:type="dxa"/>
          </w:tcPr>
          <w:p w:rsidR="00533B76" w:rsidRPr="00D87C1A" w:rsidRDefault="00533B76" w:rsidP="000F5579">
            <w:pPr>
              <w:spacing w:after="0" w:line="240" w:lineRule="auto"/>
              <w:ind w:right="-283"/>
              <w:jc w:val="both"/>
              <w:rPr>
                <w:rFonts w:ascii="Arial" w:eastAsia="Times New Roman" w:hAnsi="Arial" w:cs="Arial"/>
              </w:rPr>
            </w:pPr>
            <w:r w:rsidRPr="00D87C1A">
              <w:rPr>
                <w:rFonts w:ascii="Arial" w:eastAsia="Times New Roman" w:hAnsi="Arial" w:cs="Arial"/>
              </w:rPr>
              <w:t>Post:</w:t>
            </w:r>
          </w:p>
        </w:tc>
        <w:tc>
          <w:tcPr>
            <w:tcW w:w="3917" w:type="dxa"/>
          </w:tcPr>
          <w:p w:rsidR="00533B76" w:rsidRPr="00D87C1A" w:rsidRDefault="00533B76" w:rsidP="000F5579">
            <w:pPr>
              <w:spacing w:after="0" w:line="240" w:lineRule="auto"/>
              <w:ind w:right="-283"/>
              <w:jc w:val="both"/>
              <w:rPr>
                <w:rFonts w:ascii="Arial" w:eastAsia="Times New Roman" w:hAnsi="Arial" w:cs="Arial"/>
              </w:rPr>
            </w:pPr>
          </w:p>
        </w:tc>
        <w:tc>
          <w:tcPr>
            <w:tcW w:w="1328" w:type="dxa"/>
          </w:tcPr>
          <w:p w:rsidR="00533B76" w:rsidRPr="00D87C1A" w:rsidRDefault="00533B76" w:rsidP="000F5579">
            <w:pPr>
              <w:spacing w:after="0" w:line="240" w:lineRule="auto"/>
              <w:ind w:right="-283"/>
              <w:jc w:val="both"/>
              <w:rPr>
                <w:rFonts w:ascii="Arial" w:eastAsia="Times New Roman" w:hAnsi="Arial" w:cs="Arial"/>
              </w:rPr>
            </w:pPr>
            <w:r>
              <w:rPr>
                <w:rFonts w:ascii="Arial" w:eastAsia="Times New Roman" w:hAnsi="Arial" w:cs="Arial"/>
              </w:rPr>
              <w:t>Appointee</w:t>
            </w:r>
            <w:r w:rsidRPr="00D87C1A">
              <w:rPr>
                <w:rFonts w:ascii="Arial" w:eastAsia="Times New Roman" w:hAnsi="Arial" w:cs="Arial"/>
              </w:rPr>
              <w:t>:</w:t>
            </w:r>
          </w:p>
        </w:tc>
        <w:tc>
          <w:tcPr>
            <w:tcW w:w="3543" w:type="dxa"/>
          </w:tcPr>
          <w:p w:rsidR="00533B76" w:rsidRDefault="00533B76" w:rsidP="000F5579">
            <w:pPr>
              <w:spacing w:after="0" w:line="240" w:lineRule="auto"/>
              <w:ind w:right="-283"/>
              <w:jc w:val="both"/>
              <w:rPr>
                <w:rFonts w:ascii="Arial" w:eastAsia="Times New Roman" w:hAnsi="Arial" w:cs="Arial"/>
              </w:rPr>
            </w:pPr>
          </w:p>
          <w:p w:rsidR="00533B76" w:rsidRPr="00D87C1A" w:rsidRDefault="00533B76" w:rsidP="000F5579">
            <w:pPr>
              <w:spacing w:after="0" w:line="240" w:lineRule="auto"/>
              <w:ind w:right="-283"/>
              <w:jc w:val="both"/>
              <w:rPr>
                <w:rFonts w:ascii="Arial" w:eastAsia="Times New Roman" w:hAnsi="Arial" w:cs="Arial"/>
              </w:rPr>
            </w:pPr>
          </w:p>
        </w:tc>
      </w:tr>
      <w:tr w:rsidR="00533B76" w:rsidRPr="00D87C1A" w:rsidTr="000F5579">
        <w:tc>
          <w:tcPr>
            <w:tcW w:w="959" w:type="dxa"/>
          </w:tcPr>
          <w:p w:rsidR="00533B76" w:rsidRPr="00D87C1A" w:rsidRDefault="00533B76" w:rsidP="000F5579">
            <w:pPr>
              <w:spacing w:after="0" w:line="240" w:lineRule="auto"/>
              <w:ind w:right="-283"/>
              <w:jc w:val="both"/>
              <w:rPr>
                <w:rFonts w:ascii="Arial" w:eastAsia="Times New Roman" w:hAnsi="Arial" w:cs="Arial"/>
              </w:rPr>
            </w:pPr>
            <w:r w:rsidRPr="00D87C1A">
              <w:rPr>
                <w:rFonts w:ascii="Arial" w:eastAsia="Times New Roman" w:hAnsi="Arial" w:cs="Arial"/>
              </w:rPr>
              <w:t>Service:</w:t>
            </w:r>
          </w:p>
        </w:tc>
        <w:tc>
          <w:tcPr>
            <w:tcW w:w="3917" w:type="dxa"/>
          </w:tcPr>
          <w:p w:rsidR="00533B76" w:rsidRDefault="00533B76" w:rsidP="000F5579">
            <w:pPr>
              <w:spacing w:after="0" w:line="240" w:lineRule="auto"/>
              <w:ind w:right="-283"/>
              <w:jc w:val="both"/>
              <w:rPr>
                <w:rFonts w:ascii="Arial" w:eastAsia="Times New Roman" w:hAnsi="Arial" w:cs="Arial"/>
              </w:rPr>
            </w:pPr>
          </w:p>
          <w:p w:rsidR="00533B76" w:rsidRPr="00D87C1A" w:rsidRDefault="00533B76" w:rsidP="000F5579">
            <w:pPr>
              <w:spacing w:after="0" w:line="240" w:lineRule="auto"/>
              <w:ind w:right="-283"/>
              <w:jc w:val="both"/>
              <w:rPr>
                <w:rFonts w:ascii="Arial" w:eastAsia="Times New Roman" w:hAnsi="Arial" w:cs="Arial"/>
              </w:rPr>
            </w:pPr>
          </w:p>
        </w:tc>
        <w:tc>
          <w:tcPr>
            <w:tcW w:w="1328" w:type="dxa"/>
          </w:tcPr>
          <w:p w:rsidR="00533B76" w:rsidRDefault="00533B76" w:rsidP="000F5579">
            <w:pPr>
              <w:spacing w:after="0" w:line="240" w:lineRule="auto"/>
              <w:ind w:right="-283"/>
              <w:jc w:val="both"/>
              <w:rPr>
                <w:rFonts w:ascii="Arial" w:eastAsia="Times New Roman" w:hAnsi="Arial" w:cs="Arial"/>
              </w:rPr>
            </w:pPr>
            <w:r>
              <w:rPr>
                <w:rFonts w:ascii="Arial" w:eastAsia="Times New Roman" w:hAnsi="Arial" w:cs="Arial"/>
              </w:rPr>
              <w:t xml:space="preserve">Recruiting </w:t>
            </w:r>
          </w:p>
          <w:p w:rsidR="00533B76" w:rsidRPr="00D87C1A" w:rsidRDefault="00533B76" w:rsidP="000F5579">
            <w:pPr>
              <w:spacing w:after="0" w:line="240" w:lineRule="auto"/>
              <w:ind w:right="-283"/>
              <w:jc w:val="both"/>
              <w:rPr>
                <w:rFonts w:ascii="Arial" w:eastAsia="Times New Roman" w:hAnsi="Arial" w:cs="Arial"/>
              </w:rPr>
            </w:pPr>
            <w:r>
              <w:rPr>
                <w:rFonts w:ascii="Arial" w:eastAsia="Times New Roman" w:hAnsi="Arial" w:cs="Arial"/>
              </w:rPr>
              <w:t>manager</w:t>
            </w:r>
            <w:r w:rsidRPr="00D87C1A">
              <w:rPr>
                <w:rFonts w:ascii="Arial" w:eastAsia="Times New Roman" w:hAnsi="Arial" w:cs="Arial"/>
              </w:rPr>
              <w:t xml:space="preserve">: </w:t>
            </w:r>
          </w:p>
        </w:tc>
        <w:tc>
          <w:tcPr>
            <w:tcW w:w="3543" w:type="dxa"/>
          </w:tcPr>
          <w:p w:rsidR="00533B76" w:rsidRPr="00D87C1A" w:rsidRDefault="00533B76" w:rsidP="000F5579">
            <w:pPr>
              <w:spacing w:after="0" w:line="240" w:lineRule="auto"/>
              <w:ind w:right="-283"/>
              <w:jc w:val="both"/>
              <w:rPr>
                <w:rFonts w:ascii="Arial" w:eastAsia="Times New Roman" w:hAnsi="Arial" w:cs="Arial"/>
              </w:rPr>
            </w:pPr>
          </w:p>
        </w:tc>
      </w:tr>
    </w:tbl>
    <w:p w:rsidR="00533B76" w:rsidRPr="00D87C1A" w:rsidRDefault="00533B76" w:rsidP="00533B76">
      <w:pPr>
        <w:spacing w:after="0" w:line="240" w:lineRule="auto"/>
        <w:jc w:val="both"/>
        <w:rPr>
          <w:rFonts w:ascii="Arial" w:eastAsia="Times New Roman" w:hAnsi="Arial" w:cs="Arial"/>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371"/>
      </w:tblGrid>
      <w:tr w:rsidR="00533B76" w:rsidRPr="005A52A3" w:rsidTr="000F5579">
        <w:tc>
          <w:tcPr>
            <w:tcW w:w="9747" w:type="dxa"/>
            <w:gridSpan w:val="2"/>
          </w:tcPr>
          <w:p w:rsidR="00533B76" w:rsidRPr="005A52A3" w:rsidRDefault="00533B76" w:rsidP="00533B76">
            <w:pPr>
              <w:pStyle w:val="ListParagraph"/>
              <w:numPr>
                <w:ilvl w:val="0"/>
                <w:numId w:val="1"/>
              </w:numPr>
              <w:spacing w:after="0" w:line="240" w:lineRule="auto"/>
              <w:jc w:val="both"/>
              <w:rPr>
                <w:rFonts w:ascii="Arial" w:eastAsia="Times New Roman" w:hAnsi="Arial" w:cs="Arial"/>
              </w:rPr>
            </w:pPr>
            <w:r w:rsidRPr="005A52A3">
              <w:rPr>
                <w:rFonts w:ascii="Arial" w:eastAsia="Times New Roman" w:hAnsi="Arial" w:cs="Arial"/>
              </w:rPr>
              <w:t>Service area and vulnerable groups/service involved</w:t>
            </w:r>
          </w:p>
        </w:tc>
      </w:tr>
      <w:tr w:rsidR="00533B76" w:rsidRPr="005A52A3" w:rsidTr="000F5579">
        <w:tc>
          <w:tcPr>
            <w:tcW w:w="9747" w:type="dxa"/>
            <w:gridSpan w:val="2"/>
          </w:tcPr>
          <w:p w:rsidR="00533B76" w:rsidRPr="005A52A3" w:rsidRDefault="00533B76" w:rsidP="000F5579">
            <w:pPr>
              <w:spacing w:after="0" w:line="240" w:lineRule="auto"/>
              <w:jc w:val="both"/>
              <w:rPr>
                <w:rFonts w:ascii="Arial" w:eastAsia="Times New Roman" w:hAnsi="Arial" w:cs="Arial"/>
              </w:rPr>
            </w:pPr>
          </w:p>
          <w:p w:rsidR="00533B76" w:rsidRPr="005A52A3" w:rsidRDefault="00533B76" w:rsidP="000F5579">
            <w:pPr>
              <w:spacing w:after="0" w:line="240" w:lineRule="auto"/>
              <w:jc w:val="both"/>
              <w:rPr>
                <w:rFonts w:ascii="Arial" w:eastAsia="Times New Roman" w:hAnsi="Arial" w:cs="Arial"/>
              </w:rPr>
            </w:pPr>
          </w:p>
          <w:p w:rsidR="00533B76" w:rsidRPr="005A52A3" w:rsidRDefault="00533B76" w:rsidP="000F5579">
            <w:pPr>
              <w:spacing w:after="0" w:line="240" w:lineRule="auto"/>
              <w:jc w:val="both"/>
              <w:rPr>
                <w:rFonts w:ascii="Arial" w:eastAsia="Times New Roman" w:hAnsi="Arial" w:cs="Arial"/>
              </w:rPr>
            </w:pPr>
          </w:p>
          <w:p w:rsidR="00533B76" w:rsidRPr="005A52A3" w:rsidRDefault="00533B76" w:rsidP="000F5579">
            <w:pPr>
              <w:spacing w:after="0" w:line="240" w:lineRule="auto"/>
              <w:jc w:val="both"/>
              <w:rPr>
                <w:rFonts w:ascii="Arial" w:eastAsia="Times New Roman" w:hAnsi="Arial" w:cs="Arial"/>
              </w:rPr>
            </w:pPr>
          </w:p>
          <w:p w:rsidR="00533B76" w:rsidRPr="005A52A3" w:rsidRDefault="00533B76" w:rsidP="000F5579">
            <w:pPr>
              <w:spacing w:after="0" w:line="240" w:lineRule="auto"/>
              <w:jc w:val="both"/>
              <w:rPr>
                <w:rFonts w:ascii="Arial" w:eastAsia="Times New Roman" w:hAnsi="Arial" w:cs="Arial"/>
              </w:rPr>
            </w:pPr>
          </w:p>
          <w:p w:rsidR="00533B76" w:rsidRPr="005A52A3" w:rsidRDefault="00533B76" w:rsidP="000F5579">
            <w:pPr>
              <w:spacing w:after="0" w:line="240" w:lineRule="auto"/>
              <w:jc w:val="both"/>
              <w:rPr>
                <w:rFonts w:ascii="Arial" w:eastAsia="Times New Roman" w:hAnsi="Arial" w:cs="Arial"/>
              </w:rPr>
            </w:pPr>
          </w:p>
        </w:tc>
      </w:tr>
      <w:tr w:rsidR="00533B76" w:rsidRPr="005A52A3" w:rsidTr="000F5579">
        <w:tc>
          <w:tcPr>
            <w:tcW w:w="9747" w:type="dxa"/>
            <w:gridSpan w:val="2"/>
          </w:tcPr>
          <w:p w:rsidR="00533B76" w:rsidRPr="005A52A3" w:rsidRDefault="00533B76" w:rsidP="00533B76">
            <w:pPr>
              <w:pStyle w:val="ListParagraph"/>
              <w:numPr>
                <w:ilvl w:val="0"/>
                <w:numId w:val="1"/>
              </w:numPr>
              <w:spacing w:after="0" w:line="240" w:lineRule="auto"/>
              <w:jc w:val="both"/>
              <w:rPr>
                <w:rFonts w:ascii="Arial" w:eastAsia="Times New Roman" w:hAnsi="Arial" w:cs="Arial"/>
              </w:rPr>
            </w:pPr>
            <w:r w:rsidRPr="005A52A3">
              <w:rPr>
                <w:rFonts w:ascii="Arial" w:eastAsia="Times New Roman" w:hAnsi="Arial" w:cs="Arial"/>
              </w:rPr>
              <w:t xml:space="preserve">Frequency and type of contact with service users, including potential for lone working </w:t>
            </w:r>
          </w:p>
        </w:tc>
      </w:tr>
      <w:tr w:rsidR="00533B76" w:rsidRPr="005A52A3" w:rsidTr="000F5579">
        <w:tc>
          <w:tcPr>
            <w:tcW w:w="9747" w:type="dxa"/>
            <w:gridSpan w:val="2"/>
          </w:tcPr>
          <w:p w:rsidR="00533B76" w:rsidRPr="005A52A3" w:rsidRDefault="00533B76" w:rsidP="000F5579">
            <w:pPr>
              <w:spacing w:after="0" w:line="240" w:lineRule="auto"/>
              <w:jc w:val="both"/>
              <w:rPr>
                <w:rFonts w:ascii="Arial" w:eastAsia="Times New Roman" w:hAnsi="Arial" w:cs="Arial"/>
              </w:rPr>
            </w:pPr>
          </w:p>
          <w:p w:rsidR="00533B76" w:rsidRPr="005A52A3" w:rsidRDefault="00533B76" w:rsidP="000F5579">
            <w:pPr>
              <w:spacing w:after="0" w:line="240" w:lineRule="auto"/>
              <w:jc w:val="both"/>
              <w:rPr>
                <w:rFonts w:ascii="Arial" w:eastAsia="Times New Roman" w:hAnsi="Arial" w:cs="Arial"/>
              </w:rPr>
            </w:pPr>
          </w:p>
          <w:p w:rsidR="00533B76" w:rsidRDefault="00533B76" w:rsidP="000F5579">
            <w:pPr>
              <w:spacing w:after="0" w:line="240" w:lineRule="auto"/>
              <w:jc w:val="both"/>
              <w:rPr>
                <w:rFonts w:ascii="Arial" w:eastAsia="Times New Roman" w:hAnsi="Arial" w:cs="Arial"/>
              </w:rPr>
            </w:pPr>
          </w:p>
          <w:p w:rsidR="00533B76" w:rsidRDefault="00533B76" w:rsidP="000F5579">
            <w:pPr>
              <w:spacing w:after="0" w:line="240" w:lineRule="auto"/>
              <w:jc w:val="both"/>
              <w:rPr>
                <w:rFonts w:ascii="Arial" w:eastAsia="Times New Roman" w:hAnsi="Arial" w:cs="Arial"/>
              </w:rPr>
            </w:pPr>
          </w:p>
          <w:p w:rsidR="00533B76" w:rsidRPr="005A52A3" w:rsidRDefault="00533B76" w:rsidP="000F5579">
            <w:pPr>
              <w:spacing w:after="0" w:line="240" w:lineRule="auto"/>
              <w:jc w:val="both"/>
              <w:rPr>
                <w:rFonts w:ascii="Arial" w:eastAsia="Times New Roman" w:hAnsi="Arial" w:cs="Arial"/>
              </w:rPr>
            </w:pPr>
          </w:p>
          <w:p w:rsidR="00533B76" w:rsidRPr="005A52A3" w:rsidRDefault="00533B76" w:rsidP="000F5579">
            <w:pPr>
              <w:spacing w:after="0" w:line="240" w:lineRule="auto"/>
              <w:jc w:val="both"/>
              <w:rPr>
                <w:rFonts w:ascii="Arial" w:eastAsia="Times New Roman" w:hAnsi="Arial" w:cs="Arial"/>
              </w:rPr>
            </w:pPr>
          </w:p>
          <w:p w:rsidR="00533B76" w:rsidRPr="005A52A3" w:rsidRDefault="00533B76" w:rsidP="000F5579">
            <w:pPr>
              <w:spacing w:after="0" w:line="240" w:lineRule="auto"/>
              <w:jc w:val="both"/>
              <w:rPr>
                <w:rFonts w:ascii="Arial" w:eastAsia="Times New Roman" w:hAnsi="Arial" w:cs="Arial"/>
              </w:rPr>
            </w:pPr>
          </w:p>
        </w:tc>
      </w:tr>
      <w:tr w:rsidR="00533B76" w:rsidRPr="005A52A3" w:rsidTr="000F5579">
        <w:tc>
          <w:tcPr>
            <w:tcW w:w="9747" w:type="dxa"/>
            <w:gridSpan w:val="2"/>
          </w:tcPr>
          <w:p w:rsidR="00533B76" w:rsidRPr="005A52A3" w:rsidRDefault="00533B76" w:rsidP="00533B76">
            <w:pPr>
              <w:pStyle w:val="ListParagraph"/>
              <w:numPr>
                <w:ilvl w:val="0"/>
                <w:numId w:val="1"/>
              </w:numPr>
              <w:spacing w:after="0" w:line="240" w:lineRule="auto"/>
              <w:jc w:val="both"/>
              <w:rPr>
                <w:rFonts w:ascii="Arial" w:eastAsia="Times New Roman" w:hAnsi="Arial" w:cs="Arial"/>
              </w:rPr>
            </w:pPr>
            <w:r w:rsidRPr="005A52A3">
              <w:rPr>
                <w:rFonts w:ascii="Arial" w:eastAsia="Times New Roman" w:hAnsi="Arial" w:cs="Arial"/>
              </w:rPr>
              <w:t>Potential risks and control measures that can be put in place to minimise risks</w:t>
            </w:r>
          </w:p>
        </w:tc>
      </w:tr>
      <w:tr w:rsidR="00533B76" w:rsidRPr="005A52A3" w:rsidTr="000F5579">
        <w:tc>
          <w:tcPr>
            <w:tcW w:w="9747" w:type="dxa"/>
            <w:gridSpan w:val="2"/>
          </w:tcPr>
          <w:p w:rsidR="00533B76" w:rsidRPr="005A52A3" w:rsidRDefault="00533B76" w:rsidP="000F5579">
            <w:pPr>
              <w:spacing w:after="0" w:line="240" w:lineRule="auto"/>
              <w:jc w:val="both"/>
              <w:rPr>
                <w:rFonts w:ascii="Arial" w:eastAsia="Times New Roman" w:hAnsi="Arial" w:cs="Arial"/>
              </w:rPr>
            </w:pPr>
          </w:p>
          <w:p w:rsidR="00533B76" w:rsidRPr="005A52A3" w:rsidRDefault="00533B76" w:rsidP="000F5579">
            <w:pPr>
              <w:tabs>
                <w:tab w:val="left" w:pos="1325"/>
              </w:tabs>
              <w:spacing w:after="0" w:line="240" w:lineRule="auto"/>
              <w:jc w:val="both"/>
              <w:rPr>
                <w:rFonts w:ascii="Arial" w:eastAsia="Times New Roman" w:hAnsi="Arial" w:cs="Arial"/>
              </w:rPr>
            </w:pPr>
          </w:p>
          <w:p w:rsidR="00533B76" w:rsidRPr="005A52A3" w:rsidRDefault="00533B76" w:rsidP="000F5579">
            <w:pPr>
              <w:tabs>
                <w:tab w:val="left" w:pos="1325"/>
              </w:tabs>
              <w:spacing w:after="0" w:line="240" w:lineRule="auto"/>
              <w:jc w:val="both"/>
              <w:rPr>
                <w:rFonts w:ascii="Arial" w:eastAsia="Times New Roman" w:hAnsi="Arial" w:cs="Arial"/>
              </w:rPr>
            </w:pPr>
          </w:p>
          <w:p w:rsidR="00533B76" w:rsidRPr="005A52A3" w:rsidRDefault="00533B76" w:rsidP="000F5579">
            <w:pPr>
              <w:tabs>
                <w:tab w:val="left" w:pos="1325"/>
              </w:tabs>
              <w:spacing w:after="0" w:line="240" w:lineRule="auto"/>
              <w:jc w:val="both"/>
              <w:rPr>
                <w:rFonts w:ascii="Arial" w:eastAsia="Times New Roman" w:hAnsi="Arial" w:cs="Arial"/>
              </w:rPr>
            </w:pPr>
          </w:p>
          <w:p w:rsidR="00533B76" w:rsidRPr="005A52A3" w:rsidRDefault="00533B76" w:rsidP="000F5579">
            <w:pPr>
              <w:tabs>
                <w:tab w:val="left" w:pos="1325"/>
              </w:tabs>
              <w:spacing w:after="0" w:line="240" w:lineRule="auto"/>
              <w:jc w:val="both"/>
              <w:rPr>
                <w:rFonts w:ascii="Arial" w:eastAsia="Times New Roman" w:hAnsi="Arial" w:cs="Arial"/>
              </w:rPr>
            </w:pPr>
          </w:p>
          <w:p w:rsidR="00533B76" w:rsidRPr="005A52A3" w:rsidRDefault="00533B76" w:rsidP="000F5579">
            <w:pPr>
              <w:tabs>
                <w:tab w:val="left" w:pos="1325"/>
              </w:tabs>
              <w:spacing w:after="0" w:line="240" w:lineRule="auto"/>
              <w:jc w:val="both"/>
              <w:rPr>
                <w:rFonts w:ascii="Arial" w:eastAsia="Times New Roman" w:hAnsi="Arial" w:cs="Arial"/>
              </w:rPr>
            </w:pPr>
          </w:p>
          <w:p w:rsidR="00533B76" w:rsidRPr="005A52A3" w:rsidRDefault="00533B76" w:rsidP="000F5579">
            <w:pPr>
              <w:tabs>
                <w:tab w:val="left" w:pos="1325"/>
              </w:tabs>
              <w:spacing w:after="0" w:line="240" w:lineRule="auto"/>
              <w:jc w:val="both"/>
              <w:rPr>
                <w:rFonts w:ascii="Arial" w:eastAsia="Times New Roman" w:hAnsi="Arial" w:cs="Arial"/>
              </w:rPr>
            </w:pPr>
          </w:p>
          <w:p w:rsidR="00533B76" w:rsidRPr="005A52A3" w:rsidRDefault="00533B76" w:rsidP="000F5579">
            <w:pPr>
              <w:tabs>
                <w:tab w:val="left" w:pos="1325"/>
              </w:tabs>
              <w:spacing w:after="0" w:line="240" w:lineRule="auto"/>
              <w:jc w:val="both"/>
              <w:rPr>
                <w:rFonts w:ascii="Arial" w:eastAsia="Times New Roman" w:hAnsi="Arial" w:cs="Arial"/>
              </w:rPr>
            </w:pPr>
          </w:p>
          <w:p w:rsidR="00533B76" w:rsidRPr="005A52A3" w:rsidRDefault="00533B76" w:rsidP="000F5579">
            <w:pPr>
              <w:tabs>
                <w:tab w:val="left" w:pos="1325"/>
              </w:tabs>
              <w:spacing w:after="0" w:line="240" w:lineRule="auto"/>
              <w:jc w:val="both"/>
              <w:rPr>
                <w:rFonts w:ascii="Arial" w:eastAsia="Times New Roman" w:hAnsi="Arial" w:cs="Arial"/>
              </w:rPr>
            </w:pPr>
          </w:p>
          <w:p w:rsidR="00533B76" w:rsidRPr="005A52A3" w:rsidRDefault="00533B76" w:rsidP="000F5579">
            <w:pPr>
              <w:tabs>
                <w:tab w:val="left" w:pos="1325"/>
              </w:tabs>
              <w:spacing w:after="0" w:line="240" w:lineRule="auto"/>
              <w:jc w:val="both"/>
              <w:rPr>
                <w:rFonts w:ascii="Arial" w:eastAsia="Times New Roman" w:hAnsi="Arial" w:cs="Arial"/>
              </w:rPr>
            </w:pPr>
          </w:p>
          <w:p w:rsidR="00533B76" w:rsidRDefault="00533B76" w:rsidP="000F5579">
            <w:pPr>
              <w:tabs>
                <w:tab w:val="left" w:pos="1325"/>
              </w:tabs>
              <w:spacing w:after="0" w:line="240" w:lineRule="auto"/>
              <w:jc w:val="both"/>
              <w:rPr>
                <w:rFonts w:ascii="Arial" w:eastAsia="Times New Roman" w:hAnsi="Arial" w:cs="Arial"/>
              </w:rPr>
            </w:pPr>
          </w:p>
          <w:p w:rsidR="00533B76" w:rsidRPr="005A52A3" w:rsidRDefault="00533B76" w:rsidP="000F5579">
            <w:pPr>
              <w:tabs>
                <w:tab w:val="left" w:pos="1325"/>
              </w:tabs>
              <w:spacing w:after="0" w:line="240" w:lineRule="auto"/>
              <w:jc w:val="both"/>
              <w:rPr>
                <w:rFonts w:ascii="Arial" w:eastAsia="Times New Roman" w:hAnsi="Arial" w:cs="Arial"/>
              </w:rPr>
            </w:pPr>
          </w:p>
          <w:p w:rsidR="00533B76" w:rsidRPr="005A52A3" w:rsidRDefault="00533B76" w:rsidP="000F5579">
            <w:pPr>
              <w:tabs>
                <w:tab w:val="left" w:pos="1325"/>
              </w:tabs>
              <w:spacing w:after="0" w:line="240" w:lineRule="auto"/>
              <w:jc w:val="both"/>
              <w:rPr>
                <w:rFonts w:ascii="Arial" w:eastAsia="Times New Roman" w:hAnsi="Arial" w:cs="Arial"/>
              </w:rPr>
            </w:pPr>
          </w:p>
          <w:p w:rsidR="00533B76" w:rsidRPr="005A52A3" w:rsidRDefault="00533B76" w:rsidP="000F5579">
            <w:pPr>
              <w:spacing w:after="0" w:line="240" w:lineRule="auto"/>
              <w:jc w:val="both"/>
              <w:rPr>
                <w:rFonts w:ascii="Arial" w:eastAsia="Times New Roman" w:hAnsi="Arial" w:cs="Arial"/>
              </w:rPr>
            </w:pPr>
          </w:p>
          <w:p w:rsidR="00533B76" w:rsidRPr="005A52A3" w:rsidRDefault="00533B76" w:rsidP="000F5579">
            <w:pPr>
              <w:spacing w:after="0" w:line="240" w:lineRule="auto"/>
              <w:jc w:val="both"/>
              <w:rPr>
                <w:rFonts w:ascii="Arial" w:eastAsia="Times New Roman" w:hAnsi="Arial" w:cs="Arial"/>
              </w:rPr>
            </w:pPr>
          </w:p>
        </w:tc>
      </w:tr>
      <w:tr w:rsidR="00533B76" w:rsidRPr="005A52A3" w:rsidTr="000F5579">
        <w:tc>
          <w:tcPr>
            <w:tcW w:w="2376" w:type="dxa"/>
          </w:tcPr>
          <w:p w:rsidR="00533B76" w:rsidRPr="001E7693" w:rsidRDefault="00533B76" w:rsidP="000F5579">
            <w:pPr>
              <w:spacing w:after="0" w:line="240" w:lineRule="auto"/>
              <w:jc w:val="both"/>
              <w:rPr>
                <w:rFonts w:ascii="Arial" w:eastAsia="Times New Roman" w:hAnsi="Arial" w:cs="Arial"/>
                <w:b/>
              </w:rPr>
            </w:pPr>
            <w:r w:rsidRPr="001E7693">
              <w:rPr>
                <w:rFonts w:ascii="Arial" w:eastAsia="Times New Roman" w:hAnsi="Arial" w:cs="Arial"/>
                <w:b/>
              </w:rPr>
              <w:t xml:space="preserve">Approved: Y / N </w:t>
            </w:r>
          </w:p>
          <w:p w:rsidR="00533B76" w:rsidRPr="005A52A3" w:rsidRDefault="00533B76" w:rsidP="000F5579">
            <w:pPr>
              <w:spacing w:after="0" w:line="240" w:lineRule="auto"/>
              <w:jc w:val="both"/>
              <w:rPr>
                <w:rFonts w:ascii="Arial" w:eastAsia="Times New Roman" w:hAnsi="Arial" w:cs="Arial"/>
              </w:rPr>
            </w:pPr>
          </w:p>
        </w:tc>
        <w:tc>
          <w:tcPr>
            <w:tcW w:w="7371" w:type="dxa"/>
          </w:tcPr>
          <w:p w:rsidR="00533B76" w:rsidRPr="001E7693" w:rsidRDefault="00533B76" w:rsidP="000F5579">
            <w:pPr>
              <w:spacing w:after="0" w:line="240" w:lineRule="auto"/>
              <w:jc w:val="both"/>
              <w:rPr>
                <w:rFonts w:ascii="Arial" w:eastAsia="Times New Roman" w:hAnsi="Arial" w:cs="Arial"/>
                <w:b/>
              </w:rPr>
            </w:pPr>
            <w:r w:rsidRPr="001E7693">
              <w:rPr>
                <w:rFonts w:ascii="Arial" w:eastAsia="Times New Roman" w:hAnsi="Arial" w:cs="Arial"/>
                <w:b/>
              </w:rPr>
              <w:t>Approving manager signature:</w:t>
            </w:r>
          </w:p>
          <w:p w:rsidR="00533B76" w:rsidRPr="001E7693" w:rsidRDefault="00533B76" w:rsidP="000F5579">
            <w:pPr>
              <w:spacing w:after="0" w:line="240" w:lineRule="auto"/>
              <w:jc w:val="both"/>
              <w:rPr>
                <w:rFonts w:ascii="Arial" w:eastAsia="Times New Roman" w:hAnsi="Arial" w:cs="Arial"/>
                <w:b/>
              </w:rPr>
            </w:pPr>
          </w:p>
          <w:p w:rsidR="00533B76" w:rsidRPr="005A52A3" w:rsidRDefault="00533B76" w:rsidP="000F5579">
            <w:pPr>
              <w:spacing w:after="0" w:line="240" w:lineRule="auto"/>
              <w:jc w:val="both"/>
              <w:rPr>
                <w:rFonts w:ascii="Arial" w:eastAsia="Times New Roman" w:hAnsi="Arial" w:cs="Arial"/>
              </w:rPr>
            </w:pPr>
            <w:r w:rsidRPr="001E7693">
              <w:rPr>
                <w:rFonts w:ascii="Arial" w:eastAsia="Times New Roman" w:hAnsi="Arial" w:cs="Arial"/>
                <w:b/>
              </w:rPr>
              <w:t>Date:</w:t>
            </w:r>
          </w:p>
        </w:tc>
      </w:tr>
      <w:tr w:rsidR="00533B76" w:rsidRPr="005A52A3" w:rsidTr="000F5579">
        <w:tc>
          <w:tcPr>
            <w:tcW w:w="9747" w:type="dxa"/>
            <w:gridSpan w:val="2"/>
          </w:tcPr>
          <w:p w:rsidR="00533B76" w:rsidRPr="005A52A3" w:rsidRDefault="00533B76" w:rsidP="000F5579">
            <w:pPr>
              <w:spacing w:after="0" w:line="240" w:lineRule="auto"/>
              <w:jc w:val="both"/>
              <w:rPr>
                <w:rFonts w:ascii="Arial" w:eastAsia="Times New Roman" w:hAnsi="Arial" w:cs="Arial"/>
              </w:rPr>
            </w:pPr>
            <w:r w:rsidRPr="005A52A3">
              <w:rPr>
                <w:rFonts w:ascii="Arial" w:eastAsia="Times New Roman" w:hAnsi="Arial" w:cs="Arial"/>
              </w:rPr>
              <w:t>(If not approved, please outline temporary measures to be implemented pending PVG check)</w:t>
            </w:r>
          </w:p>
          <w:p w:rsidR="00533B76" w:rsidRPr="005A52A3" w:rsidRDefault="00533B76" w:rsidP="000F5579">
            <w:pPr>
              <w:spacing w:after="0" w:line="240" w:lineRule="auto"/>
              <w:jc w:val="both"/>
              <w:rPr>
                <w:rFonts w:ascii="Arial" w:eastAsia="Times New Roman" w:hAnsi="Arial" w:cs="Arial"/>
              </w:rPr>
            </w:pPr>
          </w:p>
          <w:p w:rsidR="00533B76" w:rsidRPr="005A52A3" w:rsidRDefault="00533B76" w:rsidP="000F5579">
            <w:pPr>
              <w:spacing w:after="0" w:line="240" w:lineRule="auto"/>
              <w:jc w:val="both"/>
              <w:rPr>
                <w:rFonts w:ascii="Arial" w:eastAsia="Times New Roman" w:hAnsi="Arial" w:cs="Arial"/>
              </w:rPr>
            </w:pPr>
          </w:p>
          <w:p w:rsidR="00533B76" w:rsidRPr="005A52A3" w:rsidRDefault="00533B76" w:rsidP="000F5579">
            <w:pPr>
              <w:spacing w:after="0" w:line="240" w:lineRule="auto"/>
              <w:jc w:val="both"/>
              <w:rPr>
                <w:rFonts w:ascii="Arial" w:eastAsia="Times New Roman" w:hAnsi="Arial" w:cs="Arial"/>
              </w:rPr>
            </w:pPr>
          </w:p>
          <w:p w:rsidR="00533B76" w:rsidRPr="005A52A3" w:rsidRDefault="00533B76" w:rsidP="000F5579">
            <w:pPr>
              <w:spacing w:after="0" w:line="240" w:lineRule="auto"/>
              <w:jc w:val="both"/>
              <w:rPr>
                <w:rFonts w:ascii="Arial" w:eastAsia="Times New Roman" w:hAnsi="Arial" w:cs="Arial"/>
              </w:rPr>
            </w:pPr>
          </w:p>
          <w:p w:rsidR="00533B76" w:rsidRPr="005A52A3" w:rsidRDefault="00533B76" w:rsidP="000F5579">
            <w:pPr>
              <w:spacing w:after="0" w:line="240" w:lineRule="auto"/>
              <w:jc w:val="both"/>
              <w:rPr>
                <w:rFonts w:ascii="Arial" w:eastAsia="Times New Roman" w:hAnsi="Arial" w:cs="Arial"/>
              </w:rPr>
            </w:pPr>
          </w:p>
          <w:p w:rsidR="00533B76" w:rsidRDefault="00533B76" w:rsidP="000F5579">
            <w:pPr>
              <w:spacing w:after="0" w:line="240" w:lineRule="auto"/>
              <w:jc w:val="both"/>
              <w:rPr>
                <w:rFonts w:ascii="Arial" w:eastAsia="Times New Roman" w:hAnsi="Arial" w:cs="Arial"/>
              </w:rPr>
            </w:pPr>
          </w:p>
          <w:p w:rsidR="00533B76" w:rsidRDefault="00533B76" w:rsidP="000F5579">
            <w:pPr>
              <w:spacing w:after="0" w:line="240" w:lineRule="auto"/>
              <w:jc w:val="both"/>
              <w:rPr>
                <w:rFonts w:ascii="Arial" w:eastAsia="Times New Roman" w:hAnsi="Arial" w:cs="Arial"/>
              </w:rPr>
            </w:pPr>
          </w:p>
          <w:p w:rsidR="00533B76" w:rsidRPr="005A52A3" w:rsidRDefault="00533B76" w:rsidP="000F5579">
            <w:pPr>
              <w:spacing w:after="0" w:line="240" w:lineRule="auto"/>
              <w:jc w:val="both"/>
              <w:rPr>
                <w:rFonts w:ascii="Arial" w:eastAsia="Times New Roman" w:hAnsi="Arial" w:cs="Arial"/>
              </w:rPr>
            </w:pPr>
          </w:p>
        </w:tc>
      </w:tr>
    </w:tbl>
    <w:p w:rsidR="00A23ADD" w:rsidRDefault="00A23ADD"/>
    <w:sectPr w:rsidR="00A23ADD">
      <w:footerReference w:type="default" r:id="rI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871303775"/>
      <w:docPartObj>
        <w:docPartGallery w:val="Page Numbers (Bottom of Page)"/>
        <w:docPartUnique/>
      </w:docPartObj>
    </w:sdtPr>
    <w:sdtEndPr>
      <w:rPr>
        <w:noProof/>
      </w:rPr>
    </w:sdtEndPr>
    <w:sdtContent>
      <w:p w:rsidR="00F95A88" w:rsidRPr="007322AF" w:rsidRDefault="00743A5F">
        <w:pPr>
          <w:pStyle w:val="Footer"/>
          <w:jc w:val="center"/>
          <w:rPr>
            <w:rFonts w:ascii="Arial" w:hAnsi="Arial" w:cs="Arial"/>
          </w:rPr>
        </w:pPr>
        <w:r w:rsidRPr="007322AF">
          <w:rPr>
            <w:rFonts w:ascii="Arial" w:hAnsi="Arial" w:cs="Arial"/>
          </w:rPr>
          <w:t>Data Label: Internal</w:t>
        </w:r>
      </w:p>
      <w:p w:rsidR="00F95A88" w:rsidRPr="007322AF" w:rsidRDefault="00743A5F">
        <w:pPr>
          <w:pStyle w:val="Footer"/>
          <w:jc w:val="center"/>
          <w:rPr>
            <w:rFonts w:ascii="Arial" w:hAnsi="Arial" w:cs="Arial"/>
          </w:rPr>
        </w:pPr>
        <w:r w:rsidRPr="007322AF">
          <w:rPr>
            <w:rFonts w:ascii="Arial" w:hAnsi="Arial" w:cs="Arial"/>
          </w:rPr>
          <w:fldChar w:fldCharType="begin"/>
        </w:r>
        <w:r w:rsidRPr="007322AF">
          <w:rPr>
            <w:rFonts w:ascii="Arial" w:hAnsi="Arial" w:cs="Arial"/>
          </w:rPr>
          <w:instrText xml:space="preserve"> PAGE   \* MERGEFORMAT </w:instrText>
        </w:r>
        <w:r w:rsidRPr="007322AF">
          <w:rPr>
            <w:rFonts w:ascii="Arial" w:hAnsi="Arial" w:cs="Arial"/>
          </w:rPr>
          <w:fldChar w:fldCharType="separate"/>
        </w:r>
        <w:r>
          <w:rPr>
            <w:rFonts w:ascii="Arial" w:hAnsi="Arial" w:cs="Arial"/>
            <w:noProof/>
          </w:rPr>
          <w:t>1</w:t>
        </w:r>
        <w:r w:rsidRPr="007322AF">
          <w:rPr>
            <w:rFonts w:ascii="Arial" w:hAnsi="Arial" w:cs="Arial"/>
            <w:noProof/>
          </w:rPr>
          <w:fldChar w:fldCharType="end"/>
        </w:r>
      </w:p>
    </w:sdtContent>
  </w:sdt>
  <w:p w:rsidR="00F95A88" w:rsidRDefault="00743A5F">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2058F"/>
    <w:multiLevelType w:val="hybridMultilevel"/>
    <w:tmpl w:val="20384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B76"/>
    <w:rsid w:val="00533B76"/>
    <w:rsid w:val="00743A5F"/>
    <w:rsid w:val="00A23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B76"/>
    <w:pPr>
      <w:ind w:left="720"/>
      <w:contextualSpacing/>
    </w:pPr>
  </w:style>
  <w:style w:type="character" w:styleId="Hyperlink">
    <w:name w:val="Hyperlink"/>
    <w:basedOn w:val="DefaultParagraphFont"/>
    <w:uiPriority w:val="99"/>
    <w:unhideWhenUsed/>
    <w:rsid w:val="00533B76"/>
    <w:rPr>
      <w:color w:val="0000FF" w:themeColor="hyperlink"/>
      <w:u w:val="single"/>
    </w:rPr>
  </w:style>
  <w:style w:type="paragraph" w:styleId="Footer">
    <w:name w:val="footer"/>
    <w:basedOn w:val="Normal"/>
    <w:link w:val="FooterChar"/>
    <w:uiPriority w:val="99"/>
    <w:unhideWhenUsed/>
    <w:rsid w:val="00533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B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B76"/>
    <w:pPr>
      <w:ind w:left="720"/>
      <w:contextualSpacing/>
    </w:pPr>
  </w:style>
  <w:style w:type="character" w:styleId="Hyperlink">
    <w:name w:val="Hyperlink"/>
    <w:basedOn w:val="DefaultParagraphFont"/>
    <w:uiPriority w:val="99"/>
    <w:unhideWhenUsed/>
    <w:rsid w:val="00533B76"/>
    <w:rPr>
      <w:color w:val="0000FF" w:themeColor="hyperlink"/>
      <w:u w:val="single"/>
    </w:rPr>
  </w:style>
  <w:style w:type="paragraph" w:styleId="Footer">
    <w:name w:val="footer"/>
    <w:basedOn w:val="Normal"/>
    <w:link w:val="FooterChar"/>
    <w:uiPriority w:val="99"/>
    <w:unhideWhenUsed/>
    <w:rsid w:val="00533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https://www.westlothian.gov.uk/article/33233/Protection-of-Vulnerable-Groups-Children-and-Protected-Adul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stlothian.gov.uk/media/40608/COVID-19-Recruitment-Guidance/pdf/Recruitment_During_COVID-19_Guidance.pdf?m=63721456529987000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Donegan, Lesley</dc:creator>
  <cp:lastModifiedBy>Donegan, Lesley</cp:lastModifiedBy>
  <cp:revision>2</cp:revision>
  <dcterms:created xsi:type="dcterms:W3CDTF">2020-04-08T15:26:00Z</dcterms:created>
  <dcterms:modified xsi:type="dcterms:W3CDTF">2020-04-08T15:27:00Z</dcterms:modified>
</cp:coreProperties>
</file>