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 xml:space="preserve">JOB EVALUATION </w:t>
      </w:r>
    </w:p>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APPEAL SUBMISSION</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lang w:eastAsia="en-GB"/>
        </w:rPr>
      </w:pPr>
    </w:p>
    <w:p w:rsidR="00F268CC" w:rsidRPr="00F268CC" w:rsidRDefault="00F268CC" w:rsidP="00F268CC">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F268CC">
        <w:rPr>
          <w:rFonts w:ascii="Arial" w:eastAsia="Times New Roman" w:hAnsi="Arial" w:cs="Arial"/>
          <w:lang w:eastAsia="en-GB"/>
        </w:rPr>
        <w:t>Individuals wishing to appeal against the evaluation of their job must use this form to make their written submission.  This form should be completed by both the appellant and their line manager, and returned to the HR</w:t>
      </w:r>
      <w:r w:rsidR="000F4173">
        <w:rPr>
          <w:rFonts w:ascii="Arial" w:eastAsia="Times New Roman" w:hAnsi="Arial" w:cs="Arial"/>
          <w:lang w:eastAsia="en-GB"/>
        </w:rPr>
        <w:t xml:space="preserve"> Services Manager </w:t>
      </w:r>
      <w:bookmarkStart w:id="0" w:name="_GoBack"/>
      <w:bookmarkEnd w:id="0"/>
      <w:r w:rsidRPr="00F268CC">
        <w:rPr>
          <w:rFonts w:ascii="Arial" w:eastAsia="Times New Roman" w:hAnsi="Arial" w:cs="Arial"/>
          <w:lang w:eastAsia="en-GB"/>
        </w:rPr>
        <w:t>within 1 month of the date of receiving written notification of the job evaluation outcome.</w:t>
      </w:r>
    </w:p>
    <w:p w:rsidR="00F268CC" w:rsidRPr="00F268CC" w:rsidRDefault="00F268CC" w:rsidP="00F268CC">
      <w:pPr>
        <w:overflowPunct w:val="0"/>
        <w:autoSpaceDE w:val="0"/>
        <w:autoSpaceDN w:val="0"/>
        <w:adjustRightInd w:val="0"/>
        <w:spacing w:after="0" w:line="240" w:lineRule="auto"/>
        <w:jc w:val="both"/>
        <w:textAlignment w:val="baseline"/>
        <w:rPr>
          <w:rFonts w:ascii="Arial" w:eastAsia="Times New Roman" w:hAnsi="Arial" w:cs="Arial"/>
          <w:lang w:eastAsia="en-GB"/>
        </w:rPr>
      </w:pPr>
    </w:p>
    <w:p w:rsidR="00F268CC" w:rsidRPr="00F268CC" w:rsidRDefault="00F268CC" w:rsidP="00F268CC">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F268CC">
        <w:rPr>
          <w:rFonts w:ascii="Arial" w:eastAsia="Times New Roman" w:hAnsi="Arial" w:cs="Arial"/>
          <w:lang w:eastAsia="en-GB"/>
        </w:rPr>
        <w:t xml:space="preserve">Before completing this form, Appellants are advised to read the council’s </w:t>
      </w:r>
      <w:hyperlink r:id="rId6" w:history="1">
        <w:r w:rsidR="00C20431">
          <w:rPr>
            <w:rStyle w:val="Hyperlink"/>
            <w:rFonts w:ascii="Arial" w:eastAsia="Times New Roman" w:hAnsi="Arial" w:cs="Arial"/>
            <w:lang w:eastAsia="en-GB"/>
          </w:rPr>
          <w:t>Job Evaluation Appeal Procedure</w:t>
        </w:r>
      </w:hyperlink>
      <w:r w:rsidR="00C20431">
        <w:rPr>
          <w:rFonts w:ascii="Arial" w:eastAsia="Times New Roman" w:hAnsi="Arial" w:cs="Arial"/>
          <w:lang w:eastAsia="en-GB"/>
        </w:rPr>
        <w:t xml:space="preserve"> </w:t>
      </w:r>
      <w:r w:rsidRPr="00F268CC">
        <w:rPr>
          <w:rFonts w:ascii="Arial" w:eastAsia="Times New Roman" w:hAnsi="Arial" w:cs="Arial"/>
          <w:lang w:eastAsia="en-GB"/>
        </w:rPr>
        <w:t xml:space="preserve">and familiarise themselves with the factor definitions and guidance of the </w:t>
      </w:r>
      <w:hyperlink r:id="rId7" w:history="1">
        <w:r w:rsidR="00C20431">
          <w:rPr>
            <w:rStyle w:val="Hyperlink"/>
            <w:rFonts w:ascii="Arial" w:eastAsia="Times New Roman" w:hAnsi="Arial" w:cs="Arial"/>
            <w:lang w:eastAsia="en-GB"/>
          </w:rPr>
          <w:t>SJC’s Job Evaluation Scheme</w:t>
        </w:r>
      </w:hyperlink>
      <w:r w:rsidR="00C20431">
        <w:rPr>
          <w:rFonts w:ascii="Arial" w:eastAsia="Times New Roman" w:hAnsi="Arial" w:cs="Arial"/>
          <w:lang w:eastAsia="en-GB"/>
        </w:rPr>
        <w:t xml:space="preserve"> </w:t>
      </w:r>
      <w:r w:rsidRPr="00F268CC">
        <w:rPr>
          <w:rFonts w:ascii="Arial" w:eastAsia="Times New Roman" w:hAnsi="Arial" w:cs="Arial"/>
          <w:lang w:eastAsia="en-GB"/>
        </w:rPr>
        <w:t xml:space="preserve">(available on </w:t>
      </w:r>
      <w:proofErr w:type="spellStart"/>
      <w:r w:rsidRPr="00F268CC">
        <w:rPr>
          <w:rFonts w:ascii="Arial" w:eastAsia="Times New Roman" w:hAnsi="Arial" w:cs="Arial"/>
          <w:lang w:eastAsia="en-GB"/>
        </w:rPr>
        <w:t>Mytoolkit</w:t>
      </w:r>
      <w:proofErr w:type="spellEnd"/>
      <w:r w:rsidRPr="00F268CC">
        <w:rPr>
          <w:rFonts w:ascii="Arial" w:eastAsia="Times New Roman" w:hAnsi="Arial" w:cs="Arial"/>
          <w:lang w:eastAsia="en-GB"/>
        </w:rPr>
        <w:t xml:space="preserve">).  Copies of relevant documentation used in the evaluation of your job can be requested by emailing Human Resources on </w:t>
      </w:r>
      <w:hyperlink r:id="rId8" w:history="1">
        <w:r w:rsidRPr="00F268CC">
          <w:rPr>
            <w:rFonts w:ascii="Arial" w:eastAsia="Times New Roman" w:hAnsi="Arial" w:cs="Arial"/>
            <w:color w:val="0000FF"/>
            <w:u w:val="single"/>
            <w:lang w:eastAsia="en-GB"/>
          </w:rPr>
          <w:t>hrsupport@westlothian.gov.uk</w:t>
        </w:r>
      </w:hyperlink>
      <w:r w:rsidRPr="00F268CC">
        <w:rPr>
          <w:rFonts w:ascii="Arial" w:eastAsia="Times New Roman" w:hAnsi="Arial" w:cs="Arial"/>
          <w:lang w:eastAsia="en-GB"/>
        </w:rPr>
        <w:t xml:space="preserve"> </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PART 1 - APPELLANT DETAILS</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7054"/>
      </w:tblGrid>
      <w:tr w:rsidR="00F268CC" w:rsidRPr="00F268CC" w:rsidTr="005917B6">
        <w:tc>
          <w:tcPr>
            <w:tcW w:w="226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Name:</w:t>
            </w:r>
          </w:p>
        </w:tc>
        <w:tc>
          <w:tcPr>
            <w:tcW w:w="705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r w:rsidR="00F268CC" w:rsidRPr="00F268CC" w:rsidTr="005917B6">
        <w:tc>
          <w:tcPr>
            <w:tcW w:w="226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Job Title:</w:t>
            </w:r>
          </w:p>
        </w:tc>
        <w:tc>
          <w:tcPr>
            <w:tcW w:w="705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r w:rsidR="00F268CC" w:rsidRPr="00F268CC" w:rsidTr="005917B6">
        <w:tc>
          <w:tcPr>
            <w:tcW w:w="226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Work Location:</w:t>
            </w:r>
          </w:p>
        </w:tc>
        <w:tc>
          <w:tcPr>
            <w:tcW w:w="705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r w:rsidR="00F268CC" w:rsidRPr="00F268CC" w:rsidTr="005917B6">
        <w:tc>
          <w:tcPr>
            <w:tcW w:w="226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Contact Number:</w:t>
            </w:r>
          </w:p>
        </w:tc>
        <w:tc>
          <w:tcPr>
            <w:tcW w:w="705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r w:rsidR="00F268CC" w:rsidRPr="00F268CC" w:rsidTr="005917B6">
        <w:tc>
          <w:tcPr>
            <w:tcW w:w="2268" w:type="dxa"/>
            <w:tcBorders>
              <w:top w:val="single" w:sz="6" w:space="0" w:color="auto"/>
              <w:left w:val="single" w:sz="6" w:space="0" w:color="auto"/>
              <w:bottom w:val="nil"/>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Line Manager:</w:t>
            </w:r>
          </w:p>
        </w:tc>
        <w:tc>
          <w:tcPr>
            <w:tcW w:w="7054" w:type="dxa"/>
            <w:tcBorders>
              <w:top w:val="single" w:sz="6" w:space="0" w:color="auto"/>
              <w:left w:val="single" w:sz="6" w:space="0" w:color="auto"/>
              <w:bottom w:val="nil"/>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bl>
    <w:p w:rsidR="00F268CC" w:rsidRPr="00F268CC" w:rsidRDefault="00F268CC" w:rsidP="00F268CC">
      <w:pPr>
        <w:spacing w:after="0" w:line="240" w:lineRule="auto"/>
        <w:rPr>
          <w:rFonts w:ascii="Times New Roman" w:eastAsia="Times New Roman" w:hAnsi="Times New Roman" w:cs="Times New Roman"/>
          <w:vanish/>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35"/>
      </w:tblGrid>
      <w:tr w:rsidR="00F268CC" w:rsidRPr="00F268CC" w:rsidTr="005917B6">
        <w:tc>
          <w:tcPr>
            <w:tcW w:w="6487" w:type="dxa"/>
            <w:tcBorders>
              <w:top w:val="single" w:sz="4" w:space="0" w:color="auto"/>
              <w:bottom w:val="single" w:sz="4" w:space="0" w:color="auto"/>
            </w:tcBorders>
            <w:shd w:val="clear" w:color="auto" w:fill="D9D9D9"/>
          </w:tcPr>
          <w:p w:rsidR="00F268CC" w:rsidRPr="00F268CC" w:rsidRDefault="00F268CC" w:rsidP="00F268CC">
            <w:pPr>
              <w:overflowPunct w:val="0"/>
              <w:autoSpaceDE w:val="0"/>
              <w:autoSpaceDN w:val="0"/>
              <w:adjustRightInd w:val="0"/>
              <w:textAlignment w:val="baseline"/>
              <w:rPr>
                <w:rFonts w:ascii="Calibri" w:eastAsia="Calibri" w:hAnsi="Calibri" w:cs="Arial"/>
                <w:b/>
                <w:lang w:eastAsia="en-GB"/>
              </w:rPr>
            </w:pPr>
            <w:r w:rsidRPr="00F268CC">
              <w:rPr>
                <w:rFonts w:ascii="Calibri" w:eastAsia="Calibri" w:hAnsi="Calibri" w:cs="Arial"/>
                <w:b/>
                <w:lang w:eastAsia="en-GB"/>
              </w:rPr>
              <w:t>Please confirm the date on which you received written notification of the outcome of your job evaluation:</w:t>
            </w:r>
          </w:p>
        </w:tc>
        <w:tc>
          <w:tcPr>
            <w:tcW w:w="2835" w:type="dxa"/>
            <w:tcBorders>
              <w:top w:val="single" w:sz="4" w:space="0" w:color="auto"/>
              <w:bottom w:val="single" w:sz="4" w:space="0" w:color="auto"/>
            </w:tcBorders>
            <w:shd w:val="clear" w:color="auto" w:fill="auto"/>
          </w:tcPr>
          <w:p w:rsidR="00F268CC" w:rsidRPr="00F268CC" w:rsidRDefault="00F268CC" w:rsidP="00F268CC">
            <w:pPr>
              <w:overflowPunct w:val="0"/>
              <w:autoSpaceDE w:val="0"/>
              <w:autoSpaceDN w:val="0"/>
              <w:adjustRightInd w:val="0"/>
              <w:textAlignment w:val="baseline"/>
              <w:rPr>
                <w:rFonts w:ascii="Calibri" w:eastAsia="Calibri" w:hAnsi="Calibri" w:cs="Arial"/>
                <w:b/>
                <w:lang w:eastAsia="en-GB"/>
              </w:rPr>
            </w:pPr>
          </w:p>
        </w:tc>
      </w:tr>
      <w:tr w:rsidR="00F268CC" w:rsidRPr="00F268CC" w:rsidTr="005917B6">
        <w:tc>
          <w:tcPr>
            <w:tcW w:w="6487" w:type="dxa"/>
            <w:tcBorders>
              <w:top w:val="single" w:sz="4" w:space="0" w:color="auto"/>
              <w:bottom w:val="single" w:sz="4" w:space="0" w:color="auto"/>
            </w:tcBorders>
            <w:shd w:val="clear" w:color="auto" w:fill="D9D9D9"/>
          </w:tcPr>
          <w:p w:rsidR="00F268CC" w:rsidRPr="00F268CC" w:rsidRDefault="00F268CC" w:rsidP="00F268CC">
            <w:pPr>
              <w:overflowPunct w:val="0"/>
              <w:autoSpaceDE w:val="0"/>
              <w:autoSpaceDN w:val="0"/>
              <w:adjustRightInd w:val="0"/>
              <w:textAlignment w:val="baseline"/>
              <w:rPr>
                <w:rFonts w:ascii="Calibri" w:eastAsia="Calibri" w:hAnsi="Calibri" w:cs="Arial"/>
                <w:b/>
                <w:lang w:eastAsia="en-GB"/>
              </w:rPr>
            </w:pPr>
            <w:r w:rsidRPr="00F268CC">
              <w:rPr>
                <w:rFonts w:ascii="Calibri" w:eastAsia="Calibri" w:hAnsi="Calibri" w:cs="Arial"/>
                <w:b/>
                <w:lang w:eastAsia="en-GB"/>
              </w:rPr>
              <w:t>Please state the date on which you are submitting this appeal form:</w:t>
            </w:r>
          </w:p>
        </w:tc>
        <w:tc>
          <w:tcPr>
            <w:tcW w:w="2835" w:type="dxa"/>
            <w:tcBorders>
              <w:top w:val="single" w:sz="4" w:space="0" w:color="auto"/>
              <w:bottom w:val="single" w:sz="4" w:space="0" w:color="auto"/>
            </w:tcBorders>
            <w:shd w:val="clear" w:color="auto" w:fill="auto"/>
          </w:tcPr>
          <w:p w:rsidR="00F268CC" w:rsidRPr="00F268CC" w:rsidRDefault="00F268CC" w:rsidP="00F268CC">
            <w:pPr>
              <w:overflowPunct w:val="0"/>
              <w:autoSpaceDE w:val="0"/>
              <w:autoSpaceDN w:val="0"/>
              <w:adjustRightInd w:val="0"/>
              <w:textAlignment w:val="baseline"/>
              <w:rPr>
                <w:rFonts w:ascii="Calibri" w:eastAsia="Calibri" w:hAnsi="Calibri" w:cs="Arial"/>
                <w:b/>
                <w:lang w:eastAsia="en-GB"/>
              </w:rPr>
            </w:pPr>
          </w:p>
        </w:tc>
      </w:tr>
    </w:tbl>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PART 2 – APPEAL GROUNDS</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lang w:eastAsia="en-GB"/>
        </w:rPr>
      </w:pPr>
    </w:p>
    <w:p w:rsidR="00F268CC" w:rsidRPr="00F268CC" w:rsidRDefault="00F268CC" w:rsidP="00F268CC">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F268CC">
        <w:rPr>
          <w:rFonts w:ascii="Arial" w:eastAsia="Times New Roman" w:hAnsi="Arial" w:cs="Arial"/>
          <w:lang w:eastAsia="en-GB"/>
        </w:rPr>
        <w:t>Please indicate on which of the following grounds you are basing your appeal (no other grounds are admissible):</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938"/>
        <w:gridCol w:w="1104"/>
      </w:tblGrid>
      <w:tr w:rsidR="00F268CC" w:rsidRPr="00F268CC" w:rsidTr="005917B6">
        <w:tc>
          <w:tcPr>
            <w:tcW w:w="8472" w:type="dxa"/>
            <w:gridSpan w:val="2"/>
            <w:tcBorders>
              <w:top w:val="nil"/>
              <w:left w:val="nil"/>
              <w:bottom w:val="nil"/>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c>
          <w:tcPr>
            <w:tcW w:w="110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 xml:space="preserve">Please tick </w:t>
            </w:r>
          </w:p>
        </w:tc>
      </w:tr>
      <w:tr w:rsidR="00F268CC" w:rsidRPr="00F268CC" w:rsidTr="005917B6">
        <w:tc>
          <w:tcPr>
            <w:tcW w:w="53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1.</w:t>
            </w:r>
          </w:p>
        </w:tc>
        <w:tc>
          <w:tcPr>
            <w:tcW w:w="793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 xml:space="preserve">Factual inaccuracy in the evaluation process </w:t>
            </w:r>
            <w:r w:rsidRPr="00F268CC">
              <w:rPr>
                <w:rFonts w:ascii="Arial" w:eastAsia="Times New Roman" w:hAnsi="Arial" w:cs="Arial"/>
                <w:lang w:eastAsia="en-GB"/>
              </w:rPr>
              <w:t>(Continue to Part 3)</w:t>
            </w:r>
          </w:p>
        </w:tc>
        <w:tc>
          <w:tcPr>
            <w:tcW w:w="110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r w:rsidR="00F268CC" w:rsidRPr="00F268CC" w:rsidTr="005917B6">
        <w:tc>
          <w:tcPr>
            <w:tcW w:w="53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2.</w:t>
            </w:r>
          </w:p>
        </w:tc>
        <w:tc>
          <w:tcPr>
            <w:tcW w:w="793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 xml:space="preserve">Failure to properly apply the Job Evaluation Procedure </w:t>
            </w:r>
            <w:r w:rsidRPr="00F268CC">
              <w:rPr>
                <w:rFonts w:ascii="Arial" w:eastAsia="Times New Roman" w:hAnsi="Arial" w:cs="Arial"/>
                <w:lang w:eastAsia="en-GB"/>
              </w:rPr>
              <w:t>(Continue to Part 4)</w:t>
            </w:r>
          </w:p>
        </w:tc>
        <w:tc>
          <w:tcPr>
            <w:tcW w:w="110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r w:rsidR="00F268CC" w:rsidRPr="00F268CC" w:rsidTr="005917B6">
        <w:tc>
          <w:tcPr>
            <w:tcW w:w="53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3.</w:t>
            </w:r>
          </w:p>
        </w:tc>
        <w:tc>
          <w:tcPr>
            <w:tcW w:w="793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268CC">
              <w:rPr>
                <w:rFonts w:ascii="Arial" w:eastAsia="Times New Roman" w:hAnsi="Arial" w:cs="Arial"/>
                <w:b/>
                <w:lang w:eastAsia="en-GB"/>
              </w:rPr>
              <w:t xml:space="preserve">Misapplication of the Job Evaluation Scheme </w:t>
            </w:r>
            <w:r w:rsidRPr="00F268CC">
              <w:rPr>
                <w:rFonts w:ascii="Arial" w:eastAsia="Times New Roman" w:hAnsi="Arial" w:cs="Arial"/>
                <w:lang w:eastAsia="en-GB"/>
              </w:rPr>
              <w:t>(Continue to Part 5)</w:t>
            </w:r>
          </w:p>
        </w:tc>
        <w:tc>
          <w:tcPr>
            <w:tcW w:w="1104"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r>
    </w:tbl>
    <w:p w:rsidR="00F268CC" w:rsidRPr="00F268CC" w:rsidRDefault="00F268CC" w:rsidP="00F268CC">
      <w:pPr>
        <w:spacing w:after="0" w:line="240" w:lineRule="auto"/>
        <w:rPr>
          <w:rFonts w:ascii="Arial" w:eastAsia="Times New Roman" w:hAnsi="Arial" w:cs="Arial"/>
        </w:rPr>
      </w:pPr>
    </w:p>
    <w:p w:rsidR="00F268CC" w:rsidRPr="00F268CC" w:rsidRDefault="00F268CC" w:rsidP="00F268CC">
      <w:pPr>
        <w:spacing w:after="0" w:line="240" w:lineRule="auto"/>
        <w:rPr>
          <w:rFonts w:ascii="Arial" w:eastAsia="Times New Roman" w:hAnsi="Arial" w:cs="Arial"/>
        </w:rPr>
      </w:pPr>
    </w:p>
    <w:p w:rsidR="00F268CC" w:rsidRPr="00F268CC" w:rsidRDefault="00F268CC" w:rsidP="00F268CC">
      <w:pPr>
        <w:spacing w:after="0" w:line="240" w:lineRule="auto"/>
        <w:rPr>
          <w:rFonts w:ascii="Arial" w:eastAsia="Times New Roman" w:hAnsi="Arial" w:cs="Arial"/>
        </w:rPr>
      </w:pPr>
    </w:p>
    <w:p w:rsidR="00F268CC" w:rsidRDefault="00F268CC" w:rsidP="00F268CC">
      <w:pPr>
        <w:spacing w:after="0" w:line="240" w:lineRule="auto"/>
        <w:rPr>
          <w:rFonts w:ascii="Arial" w:eastAsia="Times New Roman" w:hAnsi="Arial" w:cs="Arial"/>
        </w:rPr>
      </w:pPr>
    </w:p>
    <w:p w:rsidR="00C20431" w:rsidRPr="00F268CC" w:rsidRDefault="00C20431" w:rsidP="00F268CC">
      <w:pPr>
        <w:spacing w:after="0" w:line="240" w:lineRule="auto"/>
        <w:rPr>
          <w:rFonts w:ascii="Arial" w:eastAsia="Times New Roman" w:hAnsi="Arial" w:cs="Arial"/>
        </w:rPr>
      </w:pPr>
    </w:p>
    <w:p w:rsidR="00F268CC" w:rsidRPr="00F268CC" w:rsidRDefault="00F268CC" w:rsidP="00F268CC">
      <w:pPr>
        <w:spacing w:after="0" w:line="240" w:lineRule="auto"/>
        <w:rPr>
          <w:rFonts w:ascii="Arial" w:eastAsia="Times New Roman" w:hAnsi="Arial" w:cs="Arial"/>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rPr>
        <w:lastRenderedPageBreak/>
        <w:t xml:space="preserve"> </w:t>
      </w:r>
      <w:r w:rsidRPr="00F268CC">
        <w:rPr>
          <w:rFonts w:ascii="Arial" w:eastAsia="Times New Roman" w:hAnsi="Arial" w:cs="Arial"/>
          <w:b/>
          <w:lang w:eastAsia="en-GB"/>
        </w:rPr>
        <w:t xml:space="preserve">PART </w:t>
      </w:r>
      <w:proofErr w:type="gramStart"/>
      <w:r w:rsidRPr="00F268CC">
        <w:rPr>
          <w:rFonts w:ascii="Arial" w:eastAsia="Times New Roman" w:hAnsi="Arial" w:cs="Arial"/>
          <w:b/>
          <w:lang w:eastAsia="en-GB"/>
        </w:rPr>
        <w:t>3  -</w:t>
      </w:r>
      <w:proofErr w:type="gramEnd"/>
      <w:r w:rsidRPr="00F268CC">
        <w:rPr>
          <w:rFonts w:ascii="Arial" w:eastAsia="Times New Roman" w:hAnsi="Arial" w:cs="Arial"/>
          <w:b/>
          <w:lang w:eastAsia="en-GB"/>
        </w:rPr>
        <w:t xml:space="preserve">  FACTUAL INACCURACY  </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lang w:eastAsia="en-GB"/>
        </w:rPr>
        <w:t>Please use this page to set out the details of your appeal, if you are appealing on the grounds of Factual Inaccuracy.</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F268CC" w:rsidRPr="00F268CC" w:rsidTr="005917B6">
        <w:tc>
          <w:tcPr>
            <w:tcW w:w="9576" w:type="dxa"/>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Details of alleged Factual Inaccuracy in the Inputs or Outputs of the Evaluation Process</w:t>
            </w: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Supporting Evidence</w:t>
            </w: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Line Manger Comments</w:t>
            </w: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bl>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Please copy this page if you need more space.</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lastRenderedPageBreak/>
        <w:t xml:space="preserve">PART </w:t>
      </w:r>
      <w:proofErr w:type="gramStart"/>
      <w:r w:rsidRPr="00F268CC">
        <w:rPr>
          <w:rFonts w:ascii="Arial" w:eastAsia="Times New Roman" w:hAnsi="Arial" w:cs="Arial"/>
          <w:b/>
          <w:lang w:eastAsia="en-GB"/>
        </w:rPr>
        <w:t>4  -</w:t>
      </w:r>
      <w:proofErr w:type="gramEnd"/>
      <w:r w:rsidRPr="00F268CC">
        <w:rPr>
          <w:rFonts w:ascii="Arial" w:eastAsia="Times New Roman" w:hAnsi="Arial" w:cs="Arial"/>
          <w:b/>
          <w:lang w:eastAsia="en-GB"/>
        </w:rPr>
        <w:t xml:space="preserve">  FAILURE TO PROPERLY APPLY THE JOB EVALUATION PROCEDURE  </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lang w:eastAsia="en-GB"/>
        </w:rPr>
        <w:t>Please use this page to set out the details of your appeal, if you are appealing on the grounds of Failure to Properly Apply the council’s Job Evaluation Procedure.</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F268CC" w:rsidRPr="00F268CC" w:rsidTr="005917B6">
        <w:tc>
          <w:tcPr>
            <w:tcW w:w="9576" w:type="dxa"/>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Details of alleged Failure to Properly Apply the council’s Job Evaluation Procedure</w:t>
            </w: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Supporting Evidence</w:t>
            </w: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Line Manger Comments</w:t>
            </w:r>
          </w:p>
        </w:tc>
      </w:tr>
      <w:tr w:rsidR="00F268CC" w:rsidRPr="00F268CC" w:rsidTr="005917B6">
        <w:tc>
          <w:tcPr>
            <w:tcW w:w="95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bl>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Please copy this page if you need more space.</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lastRenderedPageBreak/>
        <w:t>PART 5 - MISAPPLICATION OF THE FACTOR DEFINITIONS, LEVELS AND GUIDANCE OF THE SCHEME</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lang w:eastAsia="en-GB"/>
        </w:rPr>
        <w:t>Please use this table to indicate under which factor heading(s) you are making your appeal, and use the boxes below to set out the details of your appeal under each factor heading.</w:t>
      </w: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6264"/>
        <w:gridCol w:w="1276"/>
        <w:gridCol w:w="1280"/>
      </w:tblGrid>
      <w:tr w:rsidR="00F268CC" w:rsidRPr="00F268CC" w:rsidTr="005917B6">
        <w:tc>
          <w:tcPr>
            <w:tcW w:w="6912" w:type="dxa"/>
            <w:gridSpan w:val="2"/>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120"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Factor Heading</w:t>
            </w:r>
          </w:p>
        </w:tc>
        <w:tc>
          <w:tcPr>
            <w:tcW w:w="1276"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Level Assessed</w:t>
            </w:r>
          </w:p>
        </w:tc>
        <w:tc>
          <w:tcPr>
            <w:tcW w:w="1280"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Level Sought</w:t>
            </w: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1.</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Working Environment</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2.</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Physical Co-ordination</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3.</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Physical Effort</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4.</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Mental Skills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5.</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Concentration</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6.</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Communication Skills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7.</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Dealing with Relationships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8.</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Responsibility for Employees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9.</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Responsibility for Services to Others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10.</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Responsibility for Financial Resources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11.</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Responsibility for Physical &amp; Info Resources</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12.</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Initiative and Independence</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r w:rsidR="00F268CC" w:rsidRPr="00F268CC" w:rsidTr="005917B6">
        <w:tc>
          <w:tcPr>
            <w:tcW w:w="648"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jc w:val="center"/>
              <w:textAlignment w:val="baseline"/>
              <w:rPr>
                <w:rFonts w:ascii="Arial" w:eastAsia="Times New Roman" w:hAnsi="Arial" w:cs="Arial"/>
                <w:lang w:eastAsia="en-GB"/>
              </w:rPr>
            </w:pPr>
            <w:r w:rsidRPr="00F268CC">
              <w:rPr>
                <w:rFonts w:ascii="Arial" w:eastAsia="Times New Roman" w:hAnsi="Arial" w:cs="Arial"/>
                <w:lang w:eastAsia="en-GB"/>
              </w:rPr>
              <w:t>13.</w:t>
            </w:r>
          </w:p>
        </w:tc>
        <w:tc>
          <w:tcPr>
            <w:tcW w:w="6264" w:type="dxa"/>
            <w:tcBorders>
              <w:top w:val="single" w:sz="6" w:space="0" w:color="auto"/>
              <w:left w:val="single" w:sz="6" w:space="0" w:color="auto"/>
              <w:bottom w:val="single" w:sz="6" w:space="0" w:color="auto"/>
              <w:right w:val="single" w:sz="6" w:space="0" w:color="auto"/>
            </w:tcBorders>
            <w:shd w:val="pct12" w:color="auto" w:fill="auto"/>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F268CC">
              <w:rPr>
                <w:rFonts w:ascii="Arial" w:eastAsia="Times New Roman" w:hAnsi="Arial" w:cs="Arial"/>
                <w:lang w:eastAsia="en-GB"/>
              </w:rPr>
              <w:t>Knowledge</w:t>
            </w:r>
          </w:p>
        </w:tc>
        <w:tc>
          <w:tcPr>
            <w:tcW w:w="1276"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c>
          <w:tcPr>
            <w:tcW w:w="1280" w:type="dxa"/>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before="60" w:after="60" w:line="240" w:lineRule="auto"/>
              <w:textAlignment w:val="baseline"/>
              <w:rPr>
                <w:rFonts w:ascii="Arial" w:eastAsia="Times New Roman" w:hAnsi="Arial" w:cs="Arial"/>
                <w:lang w:eastAsia="en-GB"/>
              </w:rPr>
            </w:pPr>
          </w:p>
        </w:tc>
      </w:tr>
    </w:tbl>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lang w:eastAsia="en-GB"/>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092"/>
      </w:tblGrid>
      <w:tr w:rsidR="00F268CC" w:rsidRPr="00F268CC" w:rsidTr="005917B6">
        <w:tc>
          <w:tcPr>
            <w:tcW w:w="2376" w:type="dxa"/>
            <w:tcBorders>
              <w:top w:val="single" w:sz="6" w:space="0" w:color="auto"/>
              <w:left w:val="single" w:sz="6" w:space="0" w:color="auto"/>
              <w:bottom w:val="nil"/>
              <w:right w:val="single" w:sz="6" w:space="0" w:color="auto"/>
            </w:tcBorders>
            <w:shd w:val="pct12" w:color="auto" w:fill="auto"/>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Factor Heading:</w:t>
            </w:r>
          </w:p>
        </w:tc>
        <w:tc>
          <w:tcPr>
            <w:tcW w:w="7092" w:type="dxa"/>
            <w:tcBorders>
              <w:top w:val="single" w:sz="6" w:space="0" w:color="auto"/>
              <w:left w:val="single" w:sz="6" w:space="0" w:color="auto"/>
              <w:bottom w:val="nil"/>
              <w:right w:val="single" w:sz="6" w:space="0" w:color="auto"/>
            </w:tcBorders>
            <w:shd w:val="clear" w:color="auto" w:fill="FFFFFF"/>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nil"/>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Details of alleged Misapplication of Factor</w:t>
            </w:r>
          </w:p>
        </w:tc>
      </w:tr>
      <w:tr w:rsidR="00F268CC" w:rsidRPr="00F268CC" w:rsidTr="005917B6">
        <w:tc>
          <w:tcPr>
            <w:tcW w:w="9468" w:type="dxa"/>
            <w:gridSpan w:val="2"/>
            <w:tcBorders>
              <w:top w:val="single" w:sz="6" w:space="0" w:color="auto"/>
              <w:left w:val="single" w:sz="6" w:space="0" w:color="auto"/>
              <w:bottom w:val="nil"/>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Supporting Evidence</w:t>
            </w: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Line Manager Comments</w:t>
            </w: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2376" w:type="dxa"/>
            <w:tcBorders>
              <w:top w:val="single" w:sz="6" w:space="0" w:color="auto"/>
              <w:left w:val="single" w:sz="6" w:space="0" w:color="auto"/>
              <w:bottom w:val="nil"/>
              <w:right w:val="single" w:sz="6" w:space="0" w:color="auto"/>
            </w:tcBorders>
            <w:shd w:val="pct12" w:color="auto" w:fill="auto"/>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lastRenderedPageBreak/>
              <w:t>Factor Heading:</w:t>
            </w:r>
          </w:p>
        </w:tc>
        <w:tc>
          <w:tcPr>
            <w:tcW w:w="7092" w:type="dxa"/>
            <w:tcBorders>
              <w:top w:val="single" w:sz="6" w:space="0" w:color="auto"/>
              <w:left w:val="single" w:sz="6" w:space="0" w:color="auto"/>
              <w:bottom w:val="nil"/>
              <w:right w:val="single" w:sz="6" w:space="0" w:color="auto"/>
            </w:tcBorders>
            <w:shd w:val="clear" w:color="auto" w:fill="FFFFFF"/>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nil"/>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Details of alleged Misapplication of Factor</w:t>
            </w:r>
          </w:p>
        </w:tc>
      </w:tr>
      <w:tr w:rsidR="00F268CC" w:rsidRPr="00F268CC" w:rsidTr="005917B6">
        <w:tc>
          <w:tcPr>
            <w:tcW w:w="9468" w:type="dxa"/>
            <w:gridSpan w:val="2"/>
            <w:tcBorders>
              <w:top w:val="single" w:sz="6" w:space="0" w:color="auto"/>
              <w:left w:val="single" w:sz="6" w:space="0" w:color="auto"/>
              <w:bottom w:val="nil"/>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Supporting Evidence</w:t>
            </w: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Line Manager Comments</w:t>
            </w: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bl>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lang w:eastAsia="en-GB"/>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7092"/>
      </w:tblGrid>
      <w:tr w:rsidR="00F268CC" w:rsidRPr="00F268CC" w:rsidTr="005917B6">
        <w:tc>
          <w:tcPr>
            <w:tcW w:w="2376" w:type="dxa"/>
            <w:tcBorders>
              <w:top w:val="single" w:sz="6" w:space="0" w:color="auto"/>
              <w:left w:val="single" w:sz="6" w:space="0" w:color="auto"/>
              <w:bottom w:val="nil"/>
              <w:right w:val="single" w:sz="6" w:space="0" w:color="auto"/>
            </w:tcBorders>
            <w:shd w:val="pct12" w:color="auto" w:fill="auto"/>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Factor Heading:</w:t>
            </w:r>
          </w:p>
        </w:tc>
        <w:tc>
          <w:tcPr>
            <w:tcW w:w="7092" w:type="dxa"/>
            <w:tcBorders>
              <w:top w:val="single" w:sz="6" w:space="0" w:color="auto"/>
              <w:left w:val="single" w:sz="6" w:space="0" w:color="auto"/>
              <w:bottom w:val="nil"/>
              <w:right w:val="single" w:sz="6" w:space="0" w:color="auto"/>
            </w:tcBorders>
            <w:shd w:val="clear" w:color="auto" w:fill="FFFFFF"/>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nil"/>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Details of alleged Misapplication of Factor</w:t>
            </w:r>
          </w:p>
        </w:tc>
      </w:tr>
      <w:tr w:rsidR="00F268CC" w:rsidRPr="00F268CC" w:rsidTr="005917B6">
        <w:tc>
          <w:tcPr>
            <w:tcW w:w="9468" w:type="dxa"/>
            <w:gridSpan w:val="2"/>
            <w:tcBorders>
              <w:top w:val="single" w:sz="6" w:space="0" w:color="auto"/>
              <w:left w:val="single" w:sz="6" w:space="0" w:color="auto"/>
              <w:bottom w:val="nil"/>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Supporting Evidence</w:t>
            </w: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shd w:val="clear" w:color="auto" w:fill="D9D9D9"/>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r w:rsidRPr="00F268CC">
              <w:rPr>
                <w:rFonts w:ascii="Arial" w:eastAsia="Times New Roman" w:hAnsi="Arial" w:cs="Arial"/>
                <w:b/>
                <w:lang w:eastAsia="en-GB"/>
              </w:rPr>
              <w:t>Line Manager Comments</w:t>
            </w:r>
          </w:p>
        </w:tc>
      </w:tr>
      <w:tr w:rsidR="00F268CC" w:rsidRPr="00F268CC" w:rsidTr="005917B6">
        <w:tc>
          <w:tcPr>
            <w:tcW w:w="9468" w:type="dxa"/>
            <w:gridSpan w:val="2"/>
            <w:tcBorders>
              <w:top w:val="single" w:sz="6" w:space="0" w:color="auto"/>
              <w:left w:val="single" w:sz="6" w:space="0" w:color="auto"/>
              <w:bottom w:val="single" w:sz="6" w:space="0" w:color="auto"/>
              <w:right w:val="single" w:sz="6" w:space="0" w:color="auto"/>
            </w:tcBorders>
          </w:tcPr>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p w:rsidR="00F268CC" w:rsidRPr="00F268CC" w:rsidRDefault="00F268CC" w:rsidP="00F268CC">
            <w:pPr>
              <w:overflowPunct w:val="0"/>
              <w:autoSpaceDE w:val="0"/>
              <w:autoSpaceDN w:val="0"/>
              <w:adjustRightInd w:val="0"/>
              <w:spacing w:after="0" w:line="240" w:lineRule="auto"/>
              <w:textAlignment w:val="baseline"/>
              <w:rPr>
                <w:rFonts w:ascii="Arial" w:eastAsia="Times New Roman" w:hAnsi="Arial" w:cs="Arial"/>
                <w:b/>
                <w:lang w:eastAsia="en-GB"/>
              </w:rPr>
            </w:pPr>
          </w:p>
        </w:tc>
      </w:tr>
    </w:tbl>
    <w:p w:rsidR="00F268CC" w:rsidRPr="00F268CC" w:rsidRDefault="00F268CC" w:rsidP="00F268CC">
      <w:pPr>
        <w:overflowPunct w:val="0"/>
        <w:autoSpaceDE w:val="0"/>
        <w:autoSpaceDN w:val="0"/>
        <w:adjustRightInd w:val="0"/>
        <w:spacing w:after="0" w:line="240" w:lineRule="auto"/>
        <w:jc w:val="center"/>
        <w:textAlignment w:val="baseline"/>
        <w:rPr>
          <w:rFonts w:ascii="Arial" w:eastAsia="Times New Roman" w:hAnsi="Arial" w:cs="Arial"/>
          <w:b/>
          <w:lang w:eastAsia="en-GB"/>
        </w:rPr>
      </w:pPr>
      <w:r w:rsidRPr="00F268CC">
        <w:rPr>
          <w:rFonts w:ascii="Arial" w:eastAsia="Times New Roman" w:hAnsi="Arial" w:cs="Arial"/>
          <w:b/>
          <w:lang w:eastAsia="en-GB"/>
        </w:rPr>
        <w:t>Please copy this page if you need more space.</w:t>
      </w:r>
    </w:p>
    <w:p w:rsidR="00F268CC" w:rsidRPr="00F268CC" w:rsidRDefault="00F268CC" w:rsidP="00F268CC">
      <w:pPr>
        <w:spacing w:after="0" w:line="240" w:lineRule="auto"/>
        <w:rPr>
          <w:rFonts w:ascii="Arial" w:eastAsia="Times New Roman" w:hAnsi="Arial" w:cs="Arial"/>
        </w:rPr>
      </w:pPr>
    </w:p>
    <w:p w:rsidR="00F268CC" w:rsidRPr="00F268CC" w:rsidRDefault="00F268CC" w:rsidP="00F268CC">
      <w:pPr>
        <w:spacing w:after="0" w:line="240" w:lineRule="auto"/>
        <w:rPr>
          <w:rFonts w:ascii="Arial" w:eastAsia="Times New Roman" w:hAnsi="Arial" w:cs="Arial"/>
        </w:rPr>
      </w:pPr>
    </w:p>
    <w:p w:rsidR="00E71489" w:rsidRDefault="00E71489"/>
    <w:sectPr w:rsidR="00E71489" w:rsidSect="001D67BC">
      <w:headerReference w:type="default" r:id="rId9"/>
      <w:headerReference w:type="first" r:id="rId10"/>
      <w:pgSz w:w="11906" w:h="16838"/>
      <w:pgMar w:top="1418" w:right="1440" w:bottom="144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519" w:rsidRDefault="00F37519">
      <w:pPr>
        <w:spacing w:after="0" w:line="240" w:lineRule="auto"/>
      </w:pPr>
      <w:r>
        <w:separator/>
      </w:r>
    </w:p>
  </w:endnote>
  <w:endnote w:type="continuationSeparator" w:id="0">
    <w:p w:rsidR="00F37519" w:rsidRDefault="00F3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519" w:rsidRDefault="00F37519">
      <w:pPr>
        <w:spacing w:after="0" w:line="240" w:lineRule="auto"/>
      </w:pPr>
      <w:r>
        <w:separator/>
      </w:r>
    </w:p>
  </w:footnote>
  <w:footnote w:type="continuationSeparator" w:id="0">
    <w:p w:rsidR="00F37519" w:rsidRDefault="00F3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72" w:rsidRDefault="00F37519">
    <w:pPr>
      <w:pStyle w:val="Header"/>
    </w:pPr>
  </w:p>
  <w:p w:rsidR="00E45B72" w:rsidRDefault="00F37519">
    <w:pPr>
      <w:pStyle w:val="Header"/>
    </w:pPr>
  </w:p>
  <w:p w:rsidR="00E45B72" w:rsidRPr="00E45B72" w:rsidRDefault="00F268CC" w:rsidP="00E45B72">
    <w:pPr>
      <w:pStyle w:val="Header"/>
      <w:jc w:val="right"/>
      <w:rPr>
        <w:rFonts w:ascii="Arial" w:hAnsi="Arial" w:cs="Arial"/>
        <w:sz w:val="22"/>
        <w:szCs w:val="22"/>
      </w:rPr>
    </w:pPr>
    <w:r w:rsidRPr="00E45B72">
      <w:rPr>
        <w:rFonts w:ascii="Arial" w:hAnsi="Arial" w:cs="Arial"/>
        <w:sz w:val="22"/>
        <w:szCs w:val="22"/>
      </w:rPr>
      <w:t>APPENDIX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76" w:rsidRDefault="00F37519" w:rsidP="00CC2D76">
    <w:pPr>
      <w:pStyle w:val="Header"/>
      <w:jc w:val="right"/>
    </w:pPr>
  </w:p>
  <w:p w:rsidR="00CC2D76" w:rsidRDefault="00F37519" w:rsidP="00CC2D7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CC"/>
    <w:rsid w:val="0003336D"/>
    <w:rsid w:val="000F4173"/>
    <w:rsid w:val="00C20431"/>
    <w:rsid w:val="00D23F9C"/>
    <w:rsid w:val="00E71489"/>
    <w:rsid w:val="00F268CC"/>
    <w:rsid w:val="00F3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76FD"/>
  <w15:docId w15:val="{734EE993-C149-49C2-A72E-E8944E77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CC"/>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268C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204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upport@westlothian.gov.uk" TargetMode="External"/><Relationship Id="rId3" Type="http://schemas.openxmlformats.org/officeDocument/2006/relationships/webSettings" Target="webSettings.xml"/><Relationship Id="rId7" Type="http://schemas.openxmlformats.org/officeDocument/2006/relationships/hyperlink" Target="https://intranet.westlothian.gov.uk/CHttpHandler.ashx?id=1603&amp;p=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net.westlothian.gov.uk/CHttpHandler.ashx?id=28437&amp;p=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Donegan, Lesley</dc:creator>
  <cp:lastModifiedBy>McKinney, Sophie</cp:lastModifiedBy>
  <cp:revision>2</cp:revision>
  <dcterms:created xsi:type="dcterms:W3CDTF">2022-07-20T09:54:00Z</dcterms:created>
  <dcterms:modified xsi:type="dcterms:W3CDTF">2022-07-20T09:54:00Z</dcterms:modified>
</cp:coreProperties>
</file>